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40" w:lineRule="exact"/>
        <w:jc w:val="center"/>
        <w:rPr>
          <w:rFonts w:hint="eastAsia" w:ascii="方正小标宋_GBK" w:hAnsi="宋体" w:eastAsia="方正小标宋_GBK"/>
          <w:bCs/>
          <w:sz w:val="44"/>
          <w:szCs w:val="44"/>
        </w:rPr>
      </w:pPr>
    </w:p>
    <w:p>
      <w:pPr>
        <w:spacing w:line="540" w:lineRule="exact"/>
        <w:jc w:val="center"/>
        <w:rPr>
          <w:rFonts w:ascii="方正小标宋_GBK" w:hAnsi="宋体" w:eastAsia="方正小标宋_GBK"/>
          <w:bCs/>
          <w:sz w:val="44"/>
          <w:szCs w:val="44"/>
        </w:rPr>
      </w:pPr>
      <w:r>
        <w:rPr>
          <w:rFonts w:hint="default" w:ascii="Times New Roman" w:hAnsi="Times New Roman" w:eastAsia="方正小标宋_GBK" w:cs="Times New Roman"/>
          <w:bCs/>
          <w:sz w:val="44"/>
          <w:szCs w:val="44"/>
        </w:rPr>
        <w:t>202</w:t>
      </w:r>
      <w:r>
        <w:rPr>
          <w:rFonts w:hint="default" w:ascii="Times New Roman" w:hAnsi="Times New Roman" w:eastAsia="方正小标宋_GBK" w:cs="Times New Roman"/>
          <w:bCs/>
          <w:sz w:val="44"/>
          <w:szCs w:val="44"/>
          <w:lang w:val="en-US" w:eastAsia="zh-CN"/>
        </w:rPr>
        <w:t>3</w:t>
      </w:r>
      <w:r>
        <w:rPr>
          <w:rFonts w:hint="eastAsia" w:ascii="方正小标宋_GBK" w:hAnsi="宋体" w:eastAsia="方正小标宋_GBK"/>
          <w:bCs/>
          <w:sz w:val="44"/>
          <w:szCs w:val="44"/>
        </w:rPr>
        <w:t>年</w:t>
      </w:r>
      <w:r>
        <w:rPr>
          <w:rFonts w:hint="eastAsia" w:ascii="方正小标宋_GBK" w:hAnsi="宋体" w:eastAsia="方正小标宋_GBK"/>
          <w:bCs/>
          <w:sz w:val="44"/>
          <w:szCs w:val="44"/>
          <w:lang w:val="en-US" w:eastAsia="zh-CN"/>
        </w:rPr>
        <w:t>泰州市</w:t>
      </w:r>
      <w:r>
        <w:rPr>
          <w:rFonts w:hint="eastAsia" w:ascii="方正小标宋_GBK" w:hAnsi="宋体" w:eastAsia="方正小标宋_GBK"/>
          <w:bCs/>
          <w:sz w:val="44"/>
          <w:szCs w:val="44"/>
        </w:rPr>
        <w:t>供销合作社</w:t>
      </w:r>
    </w:p>
    <w:p>
      <w:pPr>
        <w:spacing w:line="540" w:lineRule="exact"/>
        <w:jc w:val="center"/>
        <w:rPr>
          <w:rFonts w:ascii="华文中宋" w:hAnsi="华文中宋" w:eastAsia="华文中宋" w:cs="华文中宋"/>
          <w:b/>
          <w:bCs/>
          <w:kern w:val="0"/>
          <w:sz w:val="44"/>
          <w:szCs w:val="44"/>
        </w:rPr>
      </w:pPr>
      <w:r>
        <w:rPr>
          <w:rFonts w:hint="eastAsia" w:ascii="方正小标宋_GBK" w:hAnsi="宋体" w:eastAsia="方正小标宋_GBK"/>
          <w:bCs/>
          <w:sz w:val="44"/>
          <w:szCs w:val="44"/>
        </w:rPr>
        <w:t>综合业绩评价指标</w:t>
      </w:r>
    </w:p>
    <w:tbl>
      <w:tblPr>
        <w:tblStyle w:val="6"/>
        <w:tblpPr w:leftFromText="180" w:rightFromText="180" w:vertAnchor="text" w:horzAnchor="page" w:tblpX="1402" w:tblpY="503"/>
        <w:tblOverlap w:val="never"/>
        <w:tblW w:w="50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5"/>
        <w:gridCol w:w="563"/>
        <w:gridCol w:w="1192"/>
        <w:gridCol w:w="3833"/>
        <w:gridCol w:w="78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考核</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指标名称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履行为农</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服务职责</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情况</w:t>
            </w:r>
          </w:p>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（46分）</w:t>
            </w:r>
          </w:p>
        </w:tc>
        <w:tc>
          <w:tcPr>
            <w:tcW w:w="30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优化</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农资供应</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和农业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社会化</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服务</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（17分）</w:t>
            </w:r>
          </w:p>
        </w:tc>
        <w:tc>
          <w:tcPr>
            <w:tcW w:w="210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农资企业营业总收入</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售给农民的农业生产资料额</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水溶肥、有机肥销售量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农资应急保供体系构建情况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农业社会化服务规模（亩次）</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2023年开展肥药集采统配或农业包装废弃物回收处理工作的乡镇（涉农街道）</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建设</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农产品</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流通网络</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（9分）</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农副产品企业营业总收入</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农产品批发市场交易额</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实现农产品销售额</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冷链物流业营业额</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提升日用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消费品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服务水平</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（6分）</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日用消费品企业营业总收入</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消费品零售额增长率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加强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再生资源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回收利用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（6分）</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再生资源企业营业总收入</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再生资源销售额</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农村生活垃圾回收量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电子商务销售额（3分）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金融服务业务开展情况（2分）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连锁经营销售额（3分）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加强组织</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体系建设</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情况</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（21分）</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推进</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基层社</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改造</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（17分）</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基层社营业总收入</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基层社所有者权益</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现有基层社巩固提升情况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农民专业合作社示范社创建情况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创新</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联合社</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治理机制</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（4分）</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联合社社有资产管理委员会及社有资本投资运营公司建立及运行情况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18"/>
                <w:szCs w:val="18"/>
                <w:u w:val="none"/>
                <w:lang w:val="en-US" w:eastAsia="zh-CN" w:bidi="ar"/>
              </w:rPr>
              <w:t>和证明材料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 级以上等级协会个数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主要经济</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指标运行</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情况</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（49分）</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w:t>
            </w:r>
          </w:p>
        </w:tc>
        <w:tc>
          <w:tcPr>
            <w:tcW w:w="65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经济</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总量</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（17分）</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销售总额</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w:t>
            </w:r>
          </w:p>
        </w:tc>
        <w:tc>
          <w:tcPr>
            <w:tcW w:w="655" w:type="pct"/>
            <w:vMerge w:val="continue"/>
            <w:tcBorders>
              <w:left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社有企业营业总收入</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w:t>
            </w:r>
          </w:p>
        </w:tc>
        <w:tc>
          <w:tcPr>
            <w:tcW w:w="655" w:type="pct"/>
            <w:vMerge w:val="continue"/>
            <w:tcBorders>
              <w:left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社有企业利润总额</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w:t>
            </w:r>
          </w:p>
        </w:tc>
        <w:tc>
          <w:tcPr>
            <w:tcW w:w="655" w:type="pct"/>
            <w:vMerge w:val="continue"/>
            <w:tcBorders>
              <w:left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社有企业所有者权益</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29</w:t>
            </w:r>
          </w:p>
        </w:tc>
        <w:tc>
          <w:tcPr>
            <w:tcW w:w="65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增长</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速度</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（17分）</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销售总额增长率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30</w:t>
            </w:r>
          </w:p>
        </w:tc>
        <w:tc>
          <w:tcPr>
            <w:tcW w:w="655" w:type="pct"/>
            <w:vMerge w:val="continue"/>
            <w:tcBorders>
              <w:left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社有企业营业总收入增长率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31</w:t>
            </w:r>
          </w:p>
        </w:tc>
        <w:tc>
          <w:tcPr>
            <w:tcW w:w="655" w:type="pct"/>
            <w:vMerge w:val="continue"/>
            <w:tcBorders>
              <w:left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社有企业利润总额增长率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32</w:t>
            </w:r>
          </w:p>
        </w:tc>
        <w:tc>
          <w:tcPr>
            <w:tcW w:w="655" w:type="pct"/>
            <w:vMerge w:val="continue"/>
            <w:tcBorders>
              <w:left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社有企业所有者权益增长率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33</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运营</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效率</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（9分）</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全员劳动生产率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34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净资产收益率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35</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风险防控成效（6分）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财务直报</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18"/>
                <w:szCs w:val="18"/>
                <w:u w:val="none"/>
                <w:lang w:val="en-US" w:eastAsia="zh-CN" w:bidi="ar"/>
              </w:rPr>
              <w:t>和证明材料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加强组织</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领导和</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保障情况</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（16分）</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36</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强化</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组织</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领导</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（10分）</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争取供销合作社工作纳入当地党委、政府有关考核内容情况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37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党委、政府支持供销合作社改革发展政策落实情况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38</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“供销合作社教育培训工程”实施情况</w:t>
            </w:r>
          </w:p>
          <w:p>
            <w:pP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0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39</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加强信息宣传工作情况（3分）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607" w:type="pct"/>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其他指标</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（12分）</w:t>
            </w: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40</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服务全面推进乡村振兴、深化综合改革、推进基层社改造、开展农业社会化服务、提升现代流通服务水平、防范化解各类风险等年度重点工作得到总社和地方党委、政府主要负责同志肯定性批示情况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7" w:type="pct"/>
            <w:vMerge w:val="continue"/>
            <w:tcBorders>
              <w:top w:val="single" w:color="000000" w:sz="4" w:space="0"/>
              <w:left w:val="single" w:color="auto" w:sz="4" w:space="0"/>
              <w:bottom w:val="nil"/>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41</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完成省委省政府、全国总社及市委市政府、省总社、市总社重大活动、重要会议等工作情况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vMerge w:val="continue"/>
            <w:tcBorders>
              <w:top w:val="single" w:color="000000" w:sz="4" w:space="0"/>
              <w:left w:val="single" w:color="auto" w:sz="4" w:space="0"/>
              <w:bottom w:val="nil"/>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42</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统计、财务信息管理和经济运行分析质量</w:t>
            </w:r>
          </w:p>
        </w:tc>
        <w:tc>
          <w:tcPr>
            <w:tcW w:w="42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89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07" w:type="pct"/>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综合改革目标任务（30分）</w:t>
            </w: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43</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建设高质量基层社数量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44</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改造提升基层社数量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45</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新建农民合作社数量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46</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改造升级农村综合服务社数量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strike/>
                <w:dstrike w:val="0"/>
                <w:color w:val="000000"/>
                <w:kern w:val="2"/>
                <w:sz w:val="21"/>
                <w:szCs w:val="21"/>
                <w:u w:val="none"/>
                <w:lang w:val="en-US" w:eastAsia="zh-CN" w:bidi="ar-SA"/>
              </w:rPr>
            </w:pPr>
            <w:r>
              <w:rPr>
                <w:rFonts w:hint="eastAsia" w:ascii="方正仿宋_GBK" w:hAnsi="方正仿宋_GBK" w:eastAsia="方正仿宋_GBK" w:cs="方正仿宋_GBK"/>
                <w:i w:val="0"/>
                <w:iCs w:val="0"/>
                <w:strike w:val="0"/>
                <w:dstrike w:val="0"/>
                <w:color w:val="000000"/>
                <w:kern w:val="2"/>
                <w:sz w:val="21"/>
                <w:szCs w:val="21"/>
                <w:u w:val="none"/>
                <w:lang w:val="en-US" w:eastAsia="zh-CN" w:bidi="ar-SA"/>
              </w:rPr>
              <w:t>47</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农业社会化服务面积</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统计直报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48</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肥药集采统配面积</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49</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2023年按期召开社员代表大会</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50</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县域集采集配中心数量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51</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清理“僵尸企业”数量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52</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strike w:val="0"/>
                <w:dstrike w:val="0"/>
                <w:color w:val="auto"/>
                <w:kern w:val="2"/>
                <w:sz w:val="21"/>
                <w:szCs w:val="21"/>
                <w:u w:val="none"/>
                <w:lang w:val="en-US" w:eastAsia="zh-CN" w:bidi="ar-SA"/>
              </w:rPr>
            </w:pPr>
            <w:r>
              <w:rPr>
                <w:rFonts w:hint="eastAsia" w:ascii="方正仿宋_GBK" w:hAnsi="方正仿宋_GBK" w:eastAsia="方正仿宋_GBK" w:cs="方正仿宋_GBK"/>
                <w:i w:val="0"/>
                <w:iCs w:val="0"/>
                <w:strike w:val="0"/>
                <w:dstrike w:val="0"/>
                <w:color w:val="auto"/>
                <w:kern w:val="0"/>
                <w:sz w:val="21"/>
                <w:szCs w:val="21"/>
                <w:u w:val="none"/>
                <w:lang w:val="en-US" w:eastAsia="zh-CN" w:bidi="ar"/>
              </w:rPr>
              <w:t>需要建立董事会的公司制县级企业数量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strike w:val="0"/>
                <w:dstrike w:val="0"/>
                <w:color w:val="auto"/>
                <w:kern w:val="2"/>
                <w:sz w:val="21"/>
                <w:szCs w:val="21"/>
                <w:u w:val="none"/>
                <w:lang w:val="en-US" w:eastAsia="zh-CN" w:bidi="ar-SA"/>
              </w:rPr>
            </w:pPr>
            <w:r>
              <w:rPr>
                <w:rFonts w:hint="eastAsia" w:ascii="方正仿宋_GBK" w:hAnsi="方正仿宋_GBK" w:eastAsia="方正仿宋_GBK" w:cs="方正仿宋_GBK"/>
                <w:i w:val="0"/>
                <w:iCs w:val="0"/>
                <w:strike w:val="0"/>
                <w:dstrike w:val="0"/>
                <w:color w:val="auto"/>
                <w:kern w:val="0"/>
                <w:sz w:val="21"/>
                <w:szCs w:val="21"/>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strike w:val="0"/>
                <w:dstrike w:val="0"/>
                <w:color w:val="auto"/>
                <w:kern w:val="2"/>
                <w:sz w:val="21"/>
                <w:szCs w:val="21"/>
                <w:u w:val="none"/>
                <w:lang w:val="en-US" w:eastAsia="zh-CN" w:bidi="ar-SA"/>
              </w:rPr>
            </w:pPr>
            <w:r>
              <w:rPr>
                <w:rFonts w:hint="eastAsia" w:ascii="方正仿宋_GBK" w:hAnsi="方正仿宋_GBK" w:eastAsia="方正仿宋_GBK" w:cs="方正仿宋_GBK"/>
                <w:i w:val="0"/>
                <w:iCs w:val="0"/>
                <w:strike w:val="0"/>
                <w:dstrike w:val="0"/>
                <w:color w:val="auto"/>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53</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社有企业与基层社新建项目数量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07"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加减分项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加</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分</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是否建立政府财政支持的政策性农资（化肥、农药）储备制度，并由系统全资、控股企业承担储备任务情况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0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参与全省农产品流通网络建设情况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参与全省农业社会化服务网络建设情况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参与全市“3+4+N”农业社会化服务体系建设情况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市总社满意度评价（含系统重点工作任务完成情况）</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调查数据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减</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分</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参与评价的供销合作社联合社机关领导班子成员违反中央八项规定精神、造成不良影响的</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调查数据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参与评价的供销合作社联合社机关领导班子成员严重违纪违法被审查审核的</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降级</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调查数据</w:t>
            </w:r>
          </w:p>
        </w:tc>
      </w:tr>
    </w:tbl>
    <w:p>
      <w:pPr>
        <w:spacing w:line="540" w:lineRule="exact"/>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rPr>
          <w:rFonts w:hint="eastAsia" w:ascii="方正仿宋_GBK" w:hAnsi="方正仿宋_GBK" w:eastAsia="方正仿宋_GBK" w:cs="方正仿宋_GBK"/>
          <w:sz w:val="34"/>
          <w:szCs w:val="34"/>
        </w:rPr>
        <w:sectPr>
          <w:pgSz w:w="11906" w:h="16838"/>
          <w:pgMar w:top="1814" w:right="1531" w:bottom="1814" w:left="1531" w:header="851" w:footer="992" w:gutter="0"/>
          <w:cols w:space="0" w:num="1"/>
          <w:rtlGutter w:val="0"/>
          <w:docGrid w:type="lines" w:linePitch="315" w:charSpace="0"/>
        </w:sectPr>
      </w:pPr>
    </w:p>
    <w:p>
      <w:pPr>
        <w:keepNext w:val="0"/>
        <w:keepLines w:val="0"/>
        <w:pageBreakBefore w:val="0"/>
        <w:kinsoku/>
        <w:wordWrap/>
        <w:overflowPunct/>
        <w:topLinePunct w:val="0"/>
        <w:autoSpaceDE/>
        <w:autoSpaceDN/>
        <w:bidi w:val="0"/>
        <w:adjustRightInd/>
        <w:snapToGrid/>
        <w:spacing w:line="580" w:lineRule="exact"/>
        <w:jc w:val="left"/>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附件2</w:t>
      </w:r>
    </w:p>
    <w:p>
      <w:pPr>
        <w:spacing w:line="540" w:lineRule="exact"/>
        <w:jc w:val="center"/>
        <w:rPr>
          <w:rFonts w:hint="eastAsia" w:ascii="方正小标宋_GBK" w:hAnsi="宋体" w:eastAsia="方正小标宋_GBK"/>
          <w:bCs/>
          <w:sz w:val="44"/>
          <w:szCs w:val="44"/>
        </w:rPr>
      </w:pPr>
    </w:p>
    <w:p>
      <w:pPr>
        <w:spacing w:line="540" w:lineRule="exact"/>
        <w:jc w:val="center"/>
        <w:rPr>
          <w:rFonts w:hint="eastAsia" w:ascii="方正小标宋_GBK" w:hAnsi="宋体" w:eastAsia="方正小标宋_GBK"/>
          <w:bCs/>
          <w:sz w:val="44"/>
          <w:szCs w:val="44"/>
        </w:rPr>
      </w:pPr>
      <w:r>
        <w:rPr>
          <w:rFonts w:hint="default" w:ascii="Times New Roman" w:hAnsi="Times New Roman" w:eastAsia="方正小标宋_GBK" w:cs="Times New Roman"/>
          <w:bCs/>
          <w:sz w:val="44"/>
          <w:szCs w:val="44"/>
        </w:rPr>
        <w:t>202</w:t>
      </w:r>
      <w:r>
        <w:rPr>
          <w:rFonts w:hint="default" w:ascii="Times New Roman" w:hAnsi="Times New Roman" w:eastAsia="方正小标宋_GBK" w:cs="Times New Roman"/>
          <w:bCs/>
          <w:sz w:val="44"/>
          <w:szCs w:val="44"/>
          <w:lang w:val="en-US" w:eastAsia="zh-CN"/>
        </w:rPr>
        <w:t>3</w:t>
      </w:r>
      <w:r>
        <w:rPr>
          <w:rFonts w:hint="eastAsia" w:ascii="方正小标宋_GBK" w:hAnsi="宋体" w:eastAsia="方正小标宋_GBK"/>
          <w:bCs/>
          <w:sz w:val="44"/>
          <w:szCs w:val="44"/>
        </w:rPr>
        <w:t>年</w:t>
      </w:r>
      <w:r>
        <w:rPr>
          <w:rFonts w:hint="eastAsia" w:ascii="方正小标宋_GBK" w:hAnsi="宋体" w:eastAsia="方正小标宋_GBK"/>
          <w:bCs/>
          <w:sz w:val="44"/>
          <w:szCs w:val="44"/>
          <w:lang w:val="en-US" w:eastAsia="zh-CN"/>
        </w:rPr>
        <w:t>泰州市</w:t>
      </w:r>
      <w:r>
        <w:rPr>
          <w:rFonts w:hint="eastAsia" w:ascii="方正小标宋_GBK" w:hAnsi="宋体" w:eastAsia="方正小标宋_GBK"/>
          <w:bCs/>
          <w:sz w:val="44"/>
          <w:szCs w:val="44"/>
        </w:rPr>
        <w:t>供销合作社</w:t>
      </w:r>
    </w:p>
    <w:p>
      <w:pPr>
        <w:spacing w:line="54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综合业绩评价部分指标解释</w:t>
      </w:r>
    </w:p>
    <w:p>
      <w:pPr>
        <w:keepNext w:val="0"/>
        <w:keepLines w:val="0"/>
        <w:pageBreakBefore w:val="0"/>
        <w:kinsoku/>
        <w:wordWrap/>
        <w:overflowPunct/>
        <w:topLinePunct w:val="0"/>
        <w:autoSpaceDE/>
        <w:autoSpaceDN/>
        <w:bidi w:val="0"/>
        <w:adjustRightInd/>
        <w:snapToGrid/>
        <w:spacing w:line="580" w:lineRule="exact"/>
        <w:rPr>
          <w:rFonts w:hint="eastAsia" w:ascii="方正仿宋_GBK" w:hAnsi="方正仿宋_GBK" w:eastAsia="方正仿宋_GBK" w:cs="方正仿宋_GBK"/>
          <w:b w:val="0"/>
          <w:bCs/>
          <w:sz w:val="34"/>
          <w:szCs w:val="34"/>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农资企业营业总收入、农副产品企业营业总收入、日用消费品企业营业总收入、再生资源企业营业总收入、基层社营业总收入、基层社所有者权益：</w:t>
      </w:r>
      <w:r>
        <w:rPr>
          <w:rFonts w:hint="eastAsia" w:ascii="方正仿宋_GBK" w:hAnsi="方正仿宋_GBK" w:eastAsia="方正仿宋_GBK" w:cs="方正仿宋_GBK"/>
          <w:b w:val="0"/>
          <w:bCs/>
          <w:kern w:val="0"/>
          <w:sz w:val="32"/>
          <w:szCs w:val="32"/>
          <w:lang w:val="en-US" w:eastAsia="zh-CN"/>
        </w:rPr>
        <w:t>同时考核绝对值及增长率，分值均为该项指标总分值的一半。</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农资应急保供体系构建情况：</w:t>
      </w:r>
      <w:r>
        <w:rPr>
          <w:rFonts w:hint="eastAsia" w:ascii="方正仿宋_GBK" w:hAnsi="方正仿宋_GBK" w:eastAsia="方正仿宋_GBK" w:cs="方正仿宋_GBK"/>
          <w:b w:val="0"/>
          <w:bCs/>
          <w:kern w:val="0"/>
          <w:sz w:val="32"/>
          <w:szCs w:val="32"/>
          <w:lang w:val="en-US" w:eastAsia="zh-CN"/>
        </w:rPr>
        <w:t>被考核单位成立农资保供工作专班、因地制宜构建农资应急保供体系情况。需提供工作小结及相关文件。</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农业社会化服务规模：</w:t>
      </w:r>
      <w:r>
        <w:rPr>
          <w:rFonts w:hint="eastAsia" w:ascii="方正仿宋_GBK" w:hAnsi="方正仿宋_GBK" w:eastAsia="方正仿宋_GBK" w:cs="方正仿宋_GBK"/>
          <w:b w:val="0"/>
          <w:bCs/>
          <w:kern w:val="0"/>
          <w:sz w:val="32"/>
          <w:szCs w:val="32"/>
          <w:lang w:val="en-US" w:eastAsia="zh-CN"/>
        </w:rPr>
        <w:t>配方施肥、统防统治、农机作业服务面积之和，服务面积按照服务主体与服务对象签订的作业合同中约定地块上进行实际作业的面积计算，计量单位为“亩次”。</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农村生活垃圾回收量：</w:t>
      </w:r>
      <w:r>
        <w:rPr>
          <w:rFonts w:hint="eastAsia" w:ascii="方正仿宋_GBK" w:hAnsi="方正仿宋_GBK" w:eastAsia="方正仿宋_GBK" w:cs="方正仿宋_GBK"/>
          <w:b w:val="0"/>
          <w:bCs/>
          <w:kern w:val="0"/>
          <w:sz w:val="32"/>
          <w:szCs w:val="32"/>
          <w:lang w:val="en-US" w:eastAsia="zh-CN"/>
        </w:rPr>
        <w:t>指收集（或运送到垃圾处理厂）农村范围内居民在日常生产、生活中产生的各种废物的数量，计量单位为“吨”。</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金融服务业务开展情况：</w:t>
      </w:r>
      <w:r>
        <w:rPr>
          <w:rFonts w:hint="eastAsia" w:ascii="方正仿宋_GBK" w:hAnsi="方正仿宋_GBK" w:eastAsia="方正仿宋_GBK" w:cs="方正仿宋_GBK"/>
          <w:b w:val="0"/>
          <w:bCs/>
          <w:kern w:val="0"/>
          <w:sz w:val="32"/>
          <w:szCs w:val="32"/>
          <w:lang w:val="en-US" w:eastAsia="zh-CN"/>
        </w:rPr>
        <w:t>被考核单位是否开展金融服务、开展金融服务类型及服务“三农”情况。需提供工作小结及相关文件。</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现有基层社巩固提升情况：</w:t>
      </w:r>
      <w:r>
        <w:rPr>
          <w:rFonts w:hint="eastAsia" w:ascii="方正仿宋_GBK" w:hAnsi="方正仿宋_GBK" w:eastAsia="方正仿宋_GBK" w:cs="方正仿宋_GBK"/>
          <w:b w:val="0"/>
          <w:bCs/>
          <w:kern w:val="0"/>
          <w:sz w:val="32"/>
          <w:szCs w:val="32"/>
          <w:lang w:val="en-US" w:eastAsia="zh-CN"/>
        </w:rPr>
        <w:t>（</w:t>
      </w:r>
      <w:r>
        <w:rPr>
          <w:rFonts w:hint="default" w:ascii="Times New Roman" w:hAnsi="Times New Roman" w:eastAsia="方正仿宋_GBK" w:cs="Times New Roman"/>
          <w:b w:val="0"/>
          <w:bCs/>
          <w:kern w:val="0"/>
          <w:sz w:val="32"/>
          <w:szCs w:val="32"/>
          <w:lang w:val="en-US" w:eastAsia="zh-CN"/>
        </w:rPr>
        <w:t>1</w:t>
      </w:r>
      <w:r>
        <w:rPr>
          <w:rFonts w:hint="eastAsia" w:ascii="方正仿宋_GBK" w:hAnsi="方正仿宋_GBK" w:eastAsia="方正仿宋_GBK" w:cs="方正仿宋_GBK"/>
          <w:b w:val="0"/>
          <w:bCs/>
          <w:kern w:val="0"/>
          <w:sz w:val="32"/>
          <w:szCs w:val="32"/>
          <w:lang w:val="en-US" w:eastAsia="zh-CN"/>
        </w:rPr>
        <w:t>）推动分类改造基层社情况；（</w:t>
      </w:r>
      <w:r>
        <w:rPr>
          <w:rFonts w:hint="default" w:ascii="Times New Roman" w:hAnsi="Times New Roman" w:eastAsia="方正仿宋_GBK" w:cs="Times New Roman"/>
          <w:b w:val="0"/>
          <w:bCs/>
          <w:kern w:val="0"/>
          <w:sz w:val="32"/>
          <w:szCs w:val="32"/>
          <w:lang w:val="en-US" w:eastAsia="zh-CN"/>
        </w:rPr>
        <w:t>2</w:t>
      </w:r>
      <w:r>
        <w:rPr>
          <w:rFonts w:hint="eastAsia" w:ascii="方正仿宋_GBK" w:hAnsi="方正仿宋_GBK" w:eastAsia="方正仿宋_GBK" w:cs="方正仿宋_GBK"/>
          <w:b w:val="0"/>
          <w:bCs/>
          <w:kern w:val="0"/>
          <w:sz w:val="32"/>
          <w:szCs w:val="32"/>
          <w:lang w:val="en-US" w:eastAsia="zh-CN"/>
        </w:rPr>
        <w:t>）强化基层社合作经济组织属性情况；（</w:t>
      </w:r>
      <w:r>
        <w:rPr>
          <w:rFonts w:hint="default" w:ascii="Times New Roman" w:hAnsi="Times New Roman" w:eastAsia="方正仿宋_GBK" w:cs="Times New Roman"/>
          <w:b w:val="0"/>
          <w:bCs/>
          <w:kern w:val="0"/>
          <w:sz w:val="32"/>
          <w:szCs w:val="32"/>
          <w:lang w:val="en-US" w:eastAsia="zh-CN"/>
        </w:rPr>
        <w:t>3</w:t>
      </w:r>
      <w:r>
        <w:rPr>
          <w:rFonts w:hint="eastAsia" w:ascii="方正仿宋_GBK" w:hAnsi="方正仿宋_GBK" w:eastAsia="方正仿宋_GBK" w:cs="方正仿宋_GBK"/>
          <w:b w:val="0"/>
          <w:bCs/>
          <w:kern w:val="0"/>
          <w:sz w:val="32"/>
          <w:szCs w:val="32"/>
          <w:lang w:val="en-US" w:eastAsia="zh-CN"/>
        </w:rPr>
        <w:t>）推动社有企业带动基层社共建项目情况；（</w:t>
      </w:r>
      <w:r>
        <w:rPr>
          <w:rFonts w:hint="default" w:ascii="Times New Roman" w:hAnsi="Times New Roman" w:eastAsia="方正仿宋_GBK" w:cs="Times New Roman"/>
          <w:b w:val="0"/>
          <w:bCs/>
          <w:kern w:val="0"/>
          <w:sz w:val="32"/>
          <w:szCs w:val="32"/>
          <w:lang w:val="en-US" w:eastAsia="zh-CN"/>
        </w:rPr>
        <w:t>4</w:t>
      </w:r>
      <w:r>
        <w:rPr>
          <w:rFonts w:hint="eastAsia" w:ascii="方正仿宋_GBK" w:hAnsi="方正仿宋_GBK" w:eastAsia="方正仿宋_GBK" w:cs="方正仿宋_GBK"/>
          <w:b w:val="0"/>
          <w:bCs/>
          <w:kern w:val="0"/>
          <w:sz w:val="32"/>
          <w:szCs w:val="32"/>
          <w:lang w:val="en-US" w:eastAsia="zh-CN"/>
        </w:rPr>
        <w:t>）开展基层社高质量发展典型推介活动情况；（</w:t>
      </w:r>
      <w:r>
        <w:rPr>
          <w:rFonts w:hint="default" w:ascii="Times New Roman" w:hAnsi="Times New Roman" w:eastAsia="方正仿宋_GBK" w:cs="Times New Roman"/>
          <w:b w:val="0"/>
          <w:bCs/>
          <w:kern w:val="0"/>
          <w:sz w:val="32"/>
          <w:szCs w:val="32"/>
          <w:lang w:val="en-US" w:eastAsia="zh-CN"/>
        </w:rPr>
        <w:t>5</w:t>
      </w:r>
      <w:r>
        <w:rPr>
          <w:rFonts w:hint="eastAsia" w:ascii="方正仿宋_GBK" w:hAnsi="方正仿宋_GBK" w:eastAsia="方正仿宋_GBK" w:cs="方正仿宋_GBK"/>
          <w:b w:val="0"/>
          <w:bCs/>
          <w:kern w:val="0"/>
          <w:sz w:val="32"/>
          <w:szCs w:val="32"/>
          <w:lang w:val="en-US" w:eastAsia="zh-CN"/>
        </w:rPr>
        <w:t>）建设服务功能比较全、社会形象比较好、可持续发展的基层社情况。需提供工作小结（包括工作措施、提升标准、取得实效等内容）和相关文件。</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农民专业合作社示范社创建情况：</w:t>
      </w:r>
      <w:r>
        <w:rPr>
          <w:rFonts w:hint="eastAsia" w:ascii="方正仿宋_GBK" w:hAnsi="方正仿宋_GBK" w:eastAsia="方正仿宋_GBK" w:cs="方正仿宋_GBK"/>
          <w:b w:val="0"/>
          <w:bCs/>
          <w:kern w:val="0"/>
          <w:sz w:val="32"/>
          <w:szCs w:val="32"/>
          <w:lang w:val="en-US" w:eastAsia="zh-CN"/>
        </w:rPr>
        <w:t>被考核单位创建国家、供销系统、省级农民专业合作社示范社情况。需提供工作小结及已创建的各级农民专业合作社示范社名单。</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被考核单位按期召开社员代表大会：</w:t>
      </w:r>
      <w:r>
        <w:rPr>
          <w:rFonts w:hint="eastAsia" w:ascii="方正仿宋_GBK" w:hAnsi="方正仿宋_GBK" w:eastAsia="方正仿宋_GBK" w:cs="方正仿宋_GBK"/>
          <w:b w:val="0"/>
          <w:bCs/>
          <w:kern w:val="0"/>
          <w:sz w:val="32"/>
          <w:szCs w:val="32"/>
          <w:lang w:val="en-US" w:eastAsia="zh-CN"/>
        </w:rPr>
        <w:t>被考核单位是否按照章程规定按期召开社员代表大会。需提供情况说明，</w:t>
      </w:r>
      <w:r>
        <w:rPr>
          <w:rFonts w:hint="default" w:ascii="Times New Roman" w:hAnsi="Times New Roman" w:eastAsia="方正仿宋_GBK" w:cs="Times New Roman"/>
          <w:b w:val="0"/>
          <w:bCs/>
          <w:kern w:val="0"/>
          <w:sz w:val="32"/>
          <w:szCs w:val="32"/>
          <w:lang w:val="en-US" w:eastAsia="zh-CN"/>
        </w:rPr>
        <w:t>2023</w:t>
      </w:r>
      <w:r>
        <w:rPr>
          <w:rFonts w:hint="eastAsia" w:ascii="方正仿宋_GBK" w:hAnsi="方正仿宋_GBK" w:eastAsia="方正仿宋_GBK" w:cs="方正仿宋_GBK"/>
          <w:b w:val="0"/>
          <w:bCs/>
          <w:kern w:val="0"/>
          <w:sz w:val="32"/>
          <w:szCs w:val="32"/>
          <w:lang w:val="en-US" w:eastAsia="zh-CN"/>
        </w:rPr>
        <w:t>年召开社员代表大会的需提供会议通知。</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联合社社有资产管理委员会及社有资本投资运营公司建立及运行情况：</w:t>
      </w:r>
      <w:r>
        <w:rPr>
          <w:rFonts w:hint="eastAsia" w:ascii="方正仿宋_GBK" w:hAnsi="方正仿宋_GBK" w:eastAsia="方正仿宋_GBK" w:cs="方正仿宋_GBK"/>
          <w:b w:val="0"/>
          <w:bCs/>
          <w:kern w:val="0"/>
          <w:sz w:val="32"/>
          <w:szCs w:val="32"/>
          <w:lang w:val="en-US" w:eastAsia="zh-CN"/>
        </w:rPr>
        <w:t>（</w:t>
      </w:r>
      <w:r>
        <w:rPr>
          <w:rFonts w:hint="default" w:ascii="Times New Roman" w:hAnsi="Times New Roman" w:eastAsia="方正仿宋_GBK" w:cs="Times New Roman"/>
          <w:b w:val="0"/>
          <w:bCs/>
          <w:kern w:val="0"/>
          <w:sz w:val="32"/>
          <w:szCs w:val="32"/>
          <w:lang w:val="en-US" w:eastAsia="zh-CN"/>
        </w:rPr>
        <w:t>1</w:t>
      </w:r>
      <w:r>
        <w:rPr>
          <w:rFonts w:hint="eastAsia" w:ascii="方正仿宋_GBK" w:hAnsi="方正仿宋_GBK" w:eastAsia="方正仿宋_GBK" w:cs="方正仿宋_GBK"/>
          <w:b w:val="0"/>
          <w:bCs/>
          <w:kern w:val="0"/>
          <w:sz w:val="32"/>
          <w:szCs w:val="32"/>
          <w:lang w:val="en-US" w:eastAsia="zh-CN"/>
        </w:rPr>
        <w:t>）县级联合社成立社有资产管理委员会及运行情况；（</w:t>
      </w:r>
      <w:r>
        <w:rPr>
          <w:rFonts w:hint="default" w:ascii="Times New Roman" w:hAnsi="Times New Roman" w:eastAsia="方正仿宋_GBK" w:cs="Times New Roman"/>
          <w:b w:val="0"/>
          <w:bCs/>
          <w:kern w:val="0"/>
          <w:sz w:val="32"/>
          <w:szCs w:val="32"/>
          <w:lang w:val="en-US" w:eastAsia="zh-CN"/>
        </w:rPr>
        <w:t>2</w:t>
      </w:r>
      <w:r>
        <w:rPr>
          <w:rFonts w:hint="eastAsia" w:ascii="方正仿宋_GBK" w:hAnsi="方正仿宋_GBK" w:eastAsia="方正仿宋_GBK" w:cs="方正仿宋_GBK"/>
          <w:b w:val="0"/>
          <w:bCs/>
          <w:kern w:val="0"/>
          <w:sz w:val="32"/>
          <w:szCs w:val="32"/>
          <w:lang w:val="en-US" w:eastAsia="zh-CN"/>
        </w:rPr>
        <w:t>）县级联合社组建社有资本投资运营公司及运行情况。需提供工作小结及相关文件。</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全员劳动生产率：</w:t>
      </w:r>
      <w:r>
        <w:rPr>
          <w:rFonts w:hint="eastAsia" w:ascii="方正仿宋_GBK" w:hAnsi="方正仿宋_GBK" w:eastAsia="方正仿宋_GBK" w:cs="方正仿宋_GBK"/>
          <w:b w:val="0"/>
          <w:bCs/>
          <w:kern w:val="0"/>
          <w:sz w:val="32"/>
          <w:szCs w:val="32"/>
          <w:lang w:val="en-US" w:eastAsia="zh-CN"/>
        </w:rPr>
        <w:t>考核劳动力要素的投入产出效率，计算方式为劳动生产总值/全年平均在岗职工人数，数据来源为财务直报。</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风险防控成效：</w:t>
      </w:r>
      <w:r>
        <w:rPr>
          <w:rFonts w:hint="eastAsia" w:ascii="方正仿宋_GBK" w:hAnsi="方正仿宋_GBK" w:eastAsia="方正仿宋_GBK" w:cs="方正仿宋_GBK"/>
          <w:b w:val="0"/>
          <w:bCs/>
          <w:kern w:val="0"/>
          <w:sz w:val="32"/>
          <w:szCs w:val="32"/>
          <w:lang w:val="en-US" w:eastAsia="zh-CN"/>
        </w:rPr>
        <w:t>（</w:t>
      </w:r>
      <w:r>
        <w:rPr>
          <w:rFonts w:hint="default" w:ascii="Times New Roman" w:hAnsi="Times New Roman" w:eastAsia="方正仿宋_GBK" w:cs="Times New Roman"/>
          <w:b w:val="0"/>
          <w:bCs/>
          <w:kern w:val="0"/>
          <w:sz w:val="32"/>
          <w:szCs w:val="32"/>
          <w:lang w:val="en-US" w:eastAsia="zh-CN"/>
        </w:rPr>
        <w:t>1</w:t>
      </w:r>
      <w:r>
        <w:rPr>
          <w:rFonts w:hint="eastAsia" w:ascii="方正仿宋_GBK" w:hAnsi="方正仿宋_GBK" w:eastAsia="方正仿宋_GBK" w:cs="方正仿宋_GBK"/>
          <w:b w:val="0"/>
          <w:bCs/>
          <w:kern w:val="0"/>
          <w:sz w:val="32"/>
          <w:szCs w:val="32"/>
          <w:lang w:val="en-US" w:eastAsia="zh-CN"/>
        </w:rPr>
        <w:t>）社有企业“两金”占比；（</w:t>
      </w:r>
      <w:r>
        <w:rPr>
          <w:rFonts w:hint="default" w:ascii="Times New Roman" w:hAnsi="Times New Roman" w:eastAsia="方正仿宋_GBK" w:cs="Times New Roman"/>
          <w:b w:val="0"/>
          <w:bCs/>
          <w:kern w:val="0"/>
          <w:sz w:val="32"/>
          <w:szCs w:val="32"/>
          <w:lang w:val="en-US" w:eastAsia="zh-CN"/>
        </w:rPr>
        <w:t>2</w:t>
      </w:r>
      <w:r>
        <w:rPr>
          <w:rFonts w:hint="eastAsia" w:ascii="方正仿宋_GBK" w:hAnsi="方正仿宋_GBK" w:eastAsia="方正仿宋_GBK" w:cs="方正仿宋_GBK"/>
          <w:b w:val="0"/>
          <w:bCs/>
          <w:kern w:val="0"/>
          <w:sz w:val="32"/>
          <w:szCs w:val="32"/>
          <w:lang w:val="en-US" w:eastAsia="zh-CN"/>
        </w:rPr>
        <w:t>）社有企业资产负债率；（</w:t>
      </w:r>
      <w:r>
        <w:rPr>
          <w:rFonts w:hint="default" w:ascii="Times New Roman" w:hAnsi="Times New Roman" w:eastAsia="方正仿宋_GBK" w:cs="Times New Roman"/>
          <w:b w:val="0"/>
          <w:bCs/>
          <w:kern w:val="0"/>
          <w:sz w:val="32"/>
          <w:szCs w:val="32"/>
          <w:lang w:val="en-US" w:eastAsia="zh-CN"/>
        </w:rPr>
        <w:t>3</w:t>
      </w:r>
      <w:r>
        <w:rPr>
          <w:rFonts w:hint="eastAsia" w:ascii="方正仿宋_GBK" w:hAnsi="方正仿宋_GBK" w:eastAsia="方正仿宋_GBK" w:cs="方正仿宋_GBK"/>
          <w:b w:val="0"/>
          <w:bCs/>
          <w:kern w:val="0"/>
          <w:sz w:val="32"/>
          <w:szCs w:val="32"/>
          <w:lang w:val="en-US" w:eastAsia="zh-CN"/>
        </w:rPr>
        <w:t>）社有企业三项费用率；（</w:t>
      </w:r>
      <w:r>
        <w:rPr>
          <w:rFonts w:hint="default" w:ascii="Times New Roman" w:hAnsi="Times New Roman" w:eastAsia="方正仿宋_GBK" w:cs="Times New Roman"/>
          <w:b w:val="0"/>
          <w:bCs/>
          <w:kern w:val="0"/>
          <w:sz w:val="32"/>
          <w:szCs w:val="32"/>
          <w:lang w:val="en-US" w:eastAsia="zh-CN"/>
        </w:rPr>
        <w:t>4</w:t>
      </w:r>
      <w:r>
        <w:rPr>
          <w:rFonts w:hint="eastAsia" w:ascii="方正仿宋_GBK" w:hAnsi="方正仿宋_GBK" w:eastAsia="方正仿宋_GBK" w:cs="方正仿宋_GBK"/>
          <w:b w:val="0"/>
          <w:bCs/>
          <w:kern w:val="0"/>
          <w:sz w:val="32"/>
          <w:szCs w:val="32"/>
          <w:lang w:val="en-US" w:eastAsia="zh-CN"/>
        </w:rPr>
        <w:t>）社有企业清理处置僵尸企业情况；（</w:t>
      </w:r>
      <w:r>
        <w:rPr>
          <w:rFonts w:hint="default" w:ascii="Times New Roman" w:hAnsi="Times New Roman" w:eastAsia="方正仿宋_GBK" w:cs="Times New Roman"/>
          <w:b w:val="0"/>
          <w:bCs/>
          <w:kern w:val="0"/>
          <w:sz w:val="32"/>
          <w:szCs w:val="32"/>
          <w:lang w:val="en-US" w:eastAsia="zh-CN"/>
        </w:rPr>
        <w:t>5</w:t>
      </w:r>
      <w:r>
        <w:rPr>
          <w:rFonts w:hint="eastAsia" w:ascii="方正仿宋_GBK" w:hAnsi="方正仿宋_GBK" w:eastAsia="方正仿宋_GBK" w:cs="方正仿宋_GBK"/>
          <w:b w:val="0"/>
          <w:bCs/>
          <w:kern w:val="0"/>
          <w:sz w:val="32"/>
          <w:szCs w:val="32"/>
          <w:lang w:val="en-US" w:eastAsia="zh-CN"/>
        </w:rPr>
        <w:t>）社有企业清理处置经营风险情况；（</w:t>
      </w:r>
      <w:r>
        <w:rPr>
          <w:rFonts w:hint="default" w:ascii="Times New Roman" w:hAnsi="Times New Roman" w:eastAsia="方正仿宋_GBK" w:cs="Times New Roman"/>
          <w:b w:val="0"/>
          <w:bCs/>
          <w:kern w:val="0"/>
          <w:sz w:val="32"/>
          <w:szCs w:val="32"/>
          <w:lang w:val="en-US" w:eastAsia="zh-CN"/>
        </w:rPr>
        <w:t>6</w:t>
      </w:r>
      <w:r>
        <w:rPr>
          <w:rFonts w:hint="eastAsia" w:ascii="方正仿宋_GBK" w:hAnsi="方正仿宋_GBK" w:eastAsia="方正仿宋_GBK" w:cs="方正仿宋_GBK"/>
          <w:b w:val="0"/>
          <w:bCs/>
          <w:kern w:val="0"/>
          <w:sz w:val="32"/>
          <w:szCs w:val="32"/>
          <w:lang w:val="en-US" w:eastAsia="zh-CN"/>
        </w:rPr>
        <w:t>）社有企业扭亏增盈情况。第（</w:t>
      </w:r>
      <w:r>
        <w:rPr>
          <w:rFonts w:hint="default" w:ascii="Times New Roman" w:hAnsi="Times New Roman" w:eastAsia="方正仿宋_GBK" w:cs="Times New Roman"/>
          <w:b w:val="0"/>
          <w:bCs/>
          <w:kern w:val="0"/>
          <w:sz w:val="32"/>
          <w:szCs w:val="32"/>
          <w:lang w:val="en-US" w:eastAsia="zh-CN"/>
        </w:rPr>
        <w:t>1</w:t>
      </w:r>
      <w:r>
        <w:rPr>
          <w:rFonts w:hint="eastAsia" w:ascii="方正仿宋_GBK" w:hAnsi="方正仿宋_GBK" w:eastAsia="方正仿宋_GBK" w:cs="方正仿宋_GBK"/>
          <w:b w:val="0"/>
          <w:bCs/>
          <w:kern w:val="0"/>
          <w:sz w:val="32"/>
          <w:szCs w:val="32"/>
          <w:lang w:val="en-US" w:eastAsia="zh-CN"/>
        </w:rPr>
        <w:t>）（</w:t>
      </w:r>
      <w:r>
        <w:rPr>
          <w:rFonts w:hint="default" w:ascii="Times New Roman" w:hAnsi="Times New Roman" w:eastAsia="方正仿宋_GBK" w:cs="Times New Roman"/>
          <w:b w:val="0"/>
          <w:bCs/>
          <w:kern w:val="0"/>
          <w:sz w:val="32"/>
          <w:szCs w:val="32"/>
          <w:lang w:val="en-US" w:eastAsia="zh-CN"/>
        </w:rPr>
        <w:t>2</w:t>
      </w:r>
      <w:r>
        <w:rPr>
          <w:rFonts w:hint="eastAsia" w:ascii="方正仿宋_GBK" w:hAnsi="方正仿宋_GBK" w:eastAsia="方正仿宋_GBK" w:cs="方正仿宋_GBK"/>
          <w:b w:val="0"/>
          <w:bCs/>
          <w:kern w:val="0"/>
          <w:sz w:val="32"/>
          <w:szCs w:val="32"/>
          <w:lang w:val="en-US" w:eastAsia="zh-CN"/>
        </w:rPr>
        <w:t>）（</w:t>
      </w:r>
      <w:r>
        <w:rPr>
          <w:rFonts w:hint="default" w:ascii="Times New Roman" w:hAnsi="Times New Roman" w:eastAsia="方正仿宋_GBK" w:cs="Times New Roman"/>
          <w:b w:val="0"/>
          <w:bCs/>
          <w:kern w:val="0"/>
          <w:sz w:val="32"/>
          <w:szCs w:val="32"/>
          <w:lang w:val="en-US" w:eastAsia="zh-CN"/>
        </w:rPr>
        <w:t>3</w:t>
      </w:r>
      <w:r>
        <w:rPr>
          <w:rFonts w:hint="eastAsia" w:ascii="方正仿宋_GBK" w:hAnsi="方正仿宋_GBK" w:eastAsia="方正仿宋_GBK" w:cs="方正仿宋_GBK"/>
          <w:b w:val="0"/>
          <w:bCs/>
          <w:kern w:val="0"/>
          <w:sz w:val="32"/>
          <w:szCs w:val="32"/>
          <w:lang w:val="en-US" w:eastAsia="zh-CN"/>
        </w:rPr>
        <w:t>）（</w:t>
      </w:r>
      <w:r>
        <w:rPr>
          <w:rFonts w:hint="default" w:ascii="Times New Roman" w:hAnsi="Times New Roman" w:eastAsia="方正仿宋_GBK" w:cs="Times New Roman"/>
          <w:b w:val="0"/>
          <w:bCs/>
          <w:kern w:val="0"/>
          <w:sz w:val="32"/>
          <w:szCs w:val="32"/>
          <w:lang w:val="en-US" w:eastAsia="zh-CN"/>
        </w:rPr>
        <w:t>6</w:t>
      </w:r>
      <w:r>
        <w:rPr>
          <w:rFonts w:hint="eastAsia" w:ascii="方正仿宋_GBK" w:hAnsi="方正仿宋_GBK" w:eastAsia="方正仿宋_GBK" w:cs="方正仿宋_GBK"/>
          <w:b w:val="0"/>
          <w:bCs/>
          <w:kern w:val="0"/>
          <w:sz w:val="32"/>
          <w:szCs w:val="32"/>
          <w:lang w:val="en-US" w:eastAsia="zh-CN"/>
        </w:rPr>
        <w:t>）项的数据来源为财务直报，第（</w:t>
      </w:r>
      <w:r>
        <w:rPr>
          <w:rFonts w:hint="default" w:ascii="Times New Roman" w:hAnsi="Times New Roman" w:eastAsia="方正仿宋_GBK" w:cs="Times New Roman"/>
          <w:b w:val="0"/>
          <w:bCs/>
          <w:kern w:val="0"/>
          <w:sz w:val="32"/>
          <w:szCs w:val="32"/>
          <w:lang w:val="en-US" w:eastAsia="zh-CN"/>
        </w:rPr>
        <w:t>4</w:t>
      </w:r>
      <w:r>
        <w:rPr>
          <w:rFonts w:hint="eastAsia" w:ascii="方正仿宋_GBK" w:hAnsi="方正仿宋_GBK" w:eastAsia="方正仿宋_GBK" w:cs="方正仿宋_GBK"/>
          <w:b w:val="0"/>
          <w:bCs/>
          <w:kern w:val="0"/>
          <w:sz w:val="32"/>
          <w:szCs w:val="32"/>
          <w:lang w:val="en-US" w:eastAsia="zh-CN"/>
        </w:rPr>
        <w:t>）项的数据来源为社有企业改革工作任务台账，需另外单独提供</w:t>
      </w:r>
      <w:r>
        <w:rPr>
          <w:rFonts w:hint="default" w:ascii="Times New Roman" w:hAnsi="Times New Roman" w:eastAsia="方正仿宋_GBK" w:cs="Times New Roman"/>
          <w:b w:val="0"/>
          <w:bCs/>
          <w:kern w:val="0"/>
          <w:sz w:val="32"/>
          <w:szCs w:val="32"/>
          <w:lang w:val="en-US" w:eastAsia="zh-CN"/>
        </w:rPr>
        <w:t>2023</w:t>
      </w:r>
      <w:r>
        <w:rPr>
          <w:rFonts w:hint="eastAsia" w:ascii="方正仿宋_GBK" w:hAnsi="方正仿宋_GBK" w:eastAsia="方正仿宋_GBK" w:cs="方正仿宋_GBK"/>
          <w:b w:val="0"/>
          <w:bCs/>
          <w:kern w:val="0"/>
          <w:sz w:val="32"/>
          <w:szCs w:val="32"/>
          <w:lang w:val="en-US" w:eastAsia="zh-CN"/>
        </w:rPr>
        <w:t>年社有企业清理处置经营风险情况有关证明材料，作为第（</w:t>
      </w:r>
      <w:r>
        <w:rPr>
          <w:rFonts w:hint="default" w:ascii="Times New Roman" w:hAnsi="Times New Roman" w:eastAsia="方正仿宋_GBK" w:cs="Times New Roman"/>
          <w:b w:val="0"/>
          <w:bCs/>
          <w:kern w:val="0"/>
          <w:sz w:val="32"/>
          <w:szCs w:val="32"/>
          <w:lang w:val="en-US" w:eastAsia="zh-CN"/>
        </w:rPr>
        <w:t>5</w:t>
      </w:r>
      <w:r>
        <w:rPr>
          <w:rFonts w:hint="eastAsia" w:ascii="方正仿宋_GBK" w:hAnsi="方正仿宋_GBK" w:eastAsia="方正仿宋_GBK" w:cs="方正仿宋_GBK"/>
          <w:b w:val="0"/>
          <w:bCs/>
          <w:kern w:val="0"/>
          <w:sz w:val="32"/>
          <w:szCs w:val="32"/>
          <w:lang w:val="en-US" w:eastAsia="zh-CN"/>
        </w:rPr>
        <w:t>）项的打分依据。</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争取供销合作社工作纳入当地党委、政府有关考核内容情况：</w:t>
      </w:r>
      <w:r>
        <w:rPr>
          <w:rFonts w:hint="eastAsia" w:ascii="方正仿宋_GBK" w:hAnsi="方正仿宋_GBK" w:eastAsia="方正仿宋_GBK" w:cs="方正仿宋_GBK"/>
          <w:b w:val="0"/>
          <w:bCs/>
          <w:kern w:val="0"/>
          <w:sz w:val="32"/>
          <w:szCs w:val="32"/>
          <w:lang w:val="en-US" w:eastAsia="zh-CN"/>
        </w:rPr>
        <w:t>被考核单位争取将供销合作社工作纳入当地党委、政府日常工作考核、年度工作考核、绩效考评或推进乡村振兴实绩考核内容等。需提供情况说明及相关文件。</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党委、政府支持供销合作社改革发展政策落实情况：</w:t>
      </w:r>
      <w:r>
        <w:rPr>
          <w:rFonts w:hint="eastAsia" w:ascii="方正仿宋_GBK" w:hAnsi="方正仿宋_GBK" w:eastAsia="方正仿宋_GBK" w:cs="方正仿宋_GBK"/>
          <w:b w:val="0"/>
          <w:bCs/>
          <w:kern w:val="0"/>
          <w:sz w:val="32"/>
          <w:szCs w:val="32"/>
          <w:lang w:val="en-US" w:eastAsia="zh-CN"/>
        </w:rPr>
        <w:t>（</w:t>
      </w:r>
      <w:r>
        <w:rPr>
          <w:rFonts w:hint="default" w:ascii="Times New Roman" w:hAnsi="Times New Roman" w:eastAsia="方正仿宋_GBK" w:cs="Times New Roman"/>
          <w:b w:val="0"/>
          <w:bCs/>
          <w:kern w:val="0"/>
          <w:sz w:val="32"/>
          <w:szCs w:val="32"/>
          <w:lang w:val="en-US" w:eastAsia="zh-CN"/>
        </w:rPr>
        <w:t>1</w:t>
      </w:r>
      <w:r>
        <w:rPr>
          <w:rFonts w:hint="eastAsia" w:ascii="方正仿宋_GBK" w:hAnsi="方正仿宋_GBK" w:eastAsia="方正仿宋_GBK" w:cs="方正仿宋_GBK"/>
          <w:b w:val="0"/>
          <w:bCs/>
          <w:kern w:val="0"/>
          <w:sz w:val="32"/>
          <w:szCs w:val="32"/>
          <w:lang w:val="en-US" w:eastAsia="zh-CN"/>
        </w:rPr>
        <w:t>）当地党委、政府是否专门出台关于供销合作社工作文件；（</w:t>
      </w:r>
      <w:r>
        <w:rPr>
          <w:rFonts w:hint="default" w:ascii="Times New Roman" w:hAnsi="Times New Roman" w:eastAsia="方正仿宋_GBK" w:cs="Times New Roman"/>
          <w:b w:val="0"/>
          <w:bCs/>
          <w:kern w:val="0"/>
          <w:sz w:val="32"/>
          <w:szCs w:val="32"/>
          <w:lang w:val="en-US" w:eastAsia="zh-CN"/>
        </w:rPr>
        <w:t>2</w:t>
      </w:r>
      <w:r>
        <w:rPr>
          <w:rFonts w:hint="eastAsia" w:ascii="方正仿宋_GBK" w:hAnsi="方正仿宋_GBK" w:eastAsia="方正仿宋_GBK" w:cs="方正仿宋_GBK"/>
          <w:b w:val="0"/>
          <w:bCs/>
          <w:kern w:val="0"/>
          <w:sz w:val="32"/>
          <w:szCs w:val="32"/>
          <w:lang w:val="en-US" w:eastAsia="zh-CN"/>
        </w:rPr>
        <w:t>）被考核单位争取财政资金支持情况（中央财政“新网工程”专项资金不列入）；（</w:t>
      </w:r>
      <w:r>
        <w:rPr>
          <w:rFonts w:hint="default" w:ascii="Times New Roman" w:hAnsi="Times New Roman" w:eastAsia="方正仿宋_GBK" w:cs="Times New Roman"/>
          <w:b w:val="0"/>
          <w:bCs/>
          <w:kern w:val="0"/>
          <w:sz w:val="32"/>
          <w:szCs w:val="32"/>
          <w:lang w:val="en-US" w:eastAsia="zh-CN"/>
        </w:rPr>
        <w:t>3</w:t>
      </w:r>
      <w:r>
        <w:rPr>
          <w:rFonts w:hint="eastAsia" w:ascii="方正仿宋_GBK" w:hAnsi="方正仿宋_GBK" w:eastAsia="方正仿宋_GBK" w:cs="方正仿宋_GBK"/>
          <w:b w:val="0"/>
          <w:bCs/>
          <w:kern w:val="0"/>
          <w:sz w:val="32"/>
          <w:szCs w:val="32"/>
          <w:lang w:val="en-US" w:eastAsia="zh-CN"/>
        </w:rPr>
        <w:t>）被考核单位争取其他有关政策支持情况。需提供情况说明及相关文件。</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“供销合作社教育培训工程”实施情况：</w:t>
      </w:r>
      <w:r>
        <w:rPr>
          <w:rFonts w:hint="eastAsia" w:ascii="方正仿宋_GBK" w:hAnsi="方正仿宋_GBK" w:eastAsia="方正仿宋_GBK" w:cs="方正仿宋_GBK"/>
          <w:b w:val="0"/>
          <w:bCs/>
          <w:kern w:val="0"/>
          <w:sz w:val="32"/>
          <w:szCs w:val="32"/>
          <w:lang w:val="en-US" w:eastAsia="zh-CN"/>
        </w:rPr>
        <w:t>（</w:t>
      </w:r>
      <w:r>
        <w:rPr>
          <w:rFonts w:hint="default" w:ascii="Times New Roman" w:hAnsi="Times New Roman" w:eastAsia="方正仿宋_GBK" w:cs="Times New Roman"/>
          <w:b w:val="0"/>
          <w:bCs/>
          <w:kern w:val="0"/>
          <w:sz w:val="32"/>
          <w:szCs w:val="32"/>
          <w:lang w:val="en-US" w:eastAsia="zh-CN"/>
        </w:rPr>
        <w:t>1</w:t>
      </w:r>
      <w:r>
        <w:rPr>
          <w:rFonts w:hint="eastAsia" w:ascii="方正仿宋_GBK" w:hAnsi="方正仿宋_GBK" w:eastAsia="方正仿宋_GBK" w:cs="方正仿宋_GBK"/>
          <w:b w:val="0"/>
          <w:bCs/>
          <w:kern w:val="0"/>
          <w:sz w:val="32"/>
          <w:szCs w:val="32"/>
          <w:lang w:val="en-US" w:eastAsia="zh-CN"/>
        </w:rPr>
        <w:t>）被考核单位年度培训计划制定情况；（</w:t>
      </w:r>
      <w:r>
        <w:rPr>
          <w:rFonts w:hint="default" w:ascii="Times New Roman" w:hAnsi="Times New Roman" w:eastAsia="方正仿宋_GBK" w:cs="Times New Roman"/>
          <w:b w:val="0"/>
          <w:bCs/>
          <w:kern w:val="0"/>
          <w:sz w:val="32"/>
          <w:szCs w:val="32"/>
          <w:lang w:val="en-US" w:eastAsia="zh-CN"/>
        </w:rPr>
        <w:t>2</w:t>
      </w:r>
      <w:r>
        <w:rPr>
          <w:rFonts w:hint="eastAsia" w:ascii="方正仿宋_GBK" w:hAnsi="方正仿宋_GBK" w:eastAsia="方正仿宋_GBK" w:cs="方正仿宋_GBK"/>
          <w:b w:val="0"/>
          <w:bCs/>
          <w:kern w:val="0"/>
          <w:sz w:val="32"/>
          <w:szCs w:val="32"/>
          <w:lang w:val="en-US" w:eastAsia="zh-CN"/>
        </w:rPr>
        <w:t>）被考核单位年度培训工作开展情况、系统干部职工和农村实用人才培训数量；（</w:t>
      </w:r>
      <w:r>
        <w:rPr>
          <w:rFonts w:hint="default" w:ascii="Times New Roman" w:hAnsi="Times New Roman" w:eastAsia="方正仿宋_GBK" w:cs="Times New Roman"/>
          <w:b w:val="0"/>
          <w:bCs/>
          <w:kern w:val="0"/>
          <w:sz w:val="32"/>
          <w:szCs w:val="32"/>
          <w:lang w:val="en-US" w:eastAsia="zh-CN"/>
        </w:rPr>
        <w:t>3</w:t>
      </w:r>
      <w:r>
        <w:rPr>
          <w:rFonts w:hint="eastAsia" w:ascii="方正仿宋_GBK" w:hAnsi="方正仿宋_GBK" w:eastAsia="方正仿宋_GBK" w:cs="方正仿宋_GBK"/>
          <w:b w:val="0"/>
          <w:bCs/>
          <w:kern w:val="0"/>
          <w:sz w:val="32"/>
          <w:szCs w:val="32"/>
          <w:lang w:val="en-US" w:eastAsia="zh-CN"/>
        </w:rPr>
        <w:t>）被考核单位基层社主任轮训工作开展情况及基层社主任轮训比例。需提供工作小结（需包括主要开展的培训工作、培训成效、问题不足及下一步举措、本级培训覆盖率、系统干部职工和农村实用人才培训数量、基层社主任轮训工作开展情况及基层社主任轮训比例等）及相关文件。</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加强信息宣传工作情况：</w:t>
      </w:r>
      <w:r>
        <w:rPr>
          <w:rFonts w:hint="eastAsia" w:ascii="方正仿宋_GBK" w:hAnsi="方正仿宋_GBK" w:eastAsia="方正仿宋_GBK" w:cs="方正仿宋_GBK"/>
          <w:b w:val="0"/>
          <w:bCs/>
          <w:kern w:val="0"/>
          <w:sz w:val="32"/>
          <w:szCs w:val="32"/>
          <w:lang w:val="en-US" w:eastAsia="zh-CN"/>
        </w:rPr>
        <w:t>包括被考核单位在有关媒体刊播的新闻报道情况（由市总社办公室认定）和被总社采用信息情况。需提供工作小结、年度新闻宣传发稿统计表（按照去年表格规范填报）及证明材料。</w:t>
      </w:r>
    </w:p>
    <w:p>
      <w:pPr>
        <w:keepNext w:val="0"/>
        <w:keepLines w:val="0"/>
        <w:pageBreakBefore w:val="0"/>
        <w:numPr>
          <w:ilvl w:val="0"/>
          <w:numId w:val="1"/>
        </w:numPr>
        <w:kinsoku/>
        <w:wordWrap/>
        <w:overflowPunct/>
        <w:topLinePunct w:val="0"/>
        <w:autoSpaceDE/>
        <w:autoSpaceDN/>
        <w:bidi w:val="0"/>
        <w:adjustRightInd/>
        <w:snapToGrid/>
        <w:spacing w:line="580" w:lineRule="exact"/>
        <w:ind w:left="-13" w:leftChars="0" w:firstLine="643" w:firstLineChars="0"/>
        <w:jc w:val="left"/>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bCs w:val="0"/>
          <w:kern w:val="0"/>
          <w:sz w:val="32"/>
          <w:szCs w:val="32"/>
          <w:lang w:val="en-US" w:eastAsia="zh-CN"/>
        </w:rPr>
        <w:t>服务全面推进乡村振兴、深化综合改革、推进基层社改造、开展农业社会化服务、提升现代流通服务水平、防范化解各类风险等年度重点工作得到总社和地方党委、政府主要负责同志肯定性批示情况：</w:t>
      </w:r>
      <w:r>
        <w:rPr>
          <w:rFonts w:hint="eastAsia" w:ascii="方正仿宋_GBK" w:hAnsi="方正仿宋_GBK" w:eastAsia="方正仿宋_GBK" w:cs="方正仿宋_GBK"/>
          <w:b w:val="0"/>
          <w:bCs/>
          <w:kern w:val="0"/>
          <w:sz w:val="32"/>
          <w:szCs w:val="32"/>
          <w:lang w:val="en-US" w:eastAsia="zh-CN"/>
        </w:rPr>
        <w:t>需提供肯定性批示的情况说明及批示复印件。</w:t>
      </w:r>
    </w:p>
    <w:p>
      <w:pPr>
        <w:keepNext w:val="0"/>
        <w:keepLines w:val="0"/>
        <w:pageBreakBefore w:val="0"/>
        <w:kinsoku/>
        <w:wordWrap/>
        <w:overflowPunct/>
        <w:topLinePunct w:val="0"/>
        <w:autoSpaceDE/>
        <w:autoSpaceDN/>
        <w:bidi w:val="0"/>
        <w:adjustRightInd/>
        <w:snapToGrid/>
        <w:spacing w:line="580" w:lineRule="exact"/>
        <w:rPr>
          <w:rFonts w:hint="eastAsia" w:ascii="方正仿宋_GBK" w:hAnsi="方正仿宋_GBK" w:eastAsia="方正仿宋_GBK" w:cs="方正仿宋_GBK"/>
          <w:b w:val="0"/>
          <w:bCs/>
          <w:sz w:val="32"/>
          <w:szCs w:val="32"/>
        </w:rPr>
      </w:pPr>
    </w:p>
    <w:p>
      <w:pPr>
        <w:keepNext w:val="0"/>
        <w:keepLines w:val="0"/>
        <w:pageBreakBefore w:val="0"/>
        <w:kinsoku/>
        <w:wordWrap/>
        <w:overflowPunct/>
        <w:topLinePunct w:val="0"/>
        <w:autoSpaceDE/>
        <w:autoSpaceDN/>
        <w:bidi w:val="0"/>
        <w:adjustRightInd/>
        <w:snapToGrid/>
        <w:spacing w:line="580" w:lineRule="exact"/>
        <w:jc w:val="left"/>
        <w:rPr>
          <w:rFonts w:hint="eastAsia" w:ascii="方正黑体_GBK" w:hAnsi="方正黑体_GBK" w:eastAsia="方正黑体_GBK" w:cs="方正黑体_GBK"/>
          <w:b w:val="0"/>
          <w:bCs/>
          <w:kern w:val="0"/>
          <w:sz w:val="32"/>
          <w:szCs w:val="32"/>
          <w:lang w:val="en-US" w:eastAsia="zh-CN"/>
        </w:rPr>
        <w:sectPr>
          <w:pgSz w:w="11906" w:h="16838"/>
          <w:pgMar w:top="1814" w:right="1531" w:bottom="1814" w:left="1531" w:header="851" w:footer="992" w:gutter="0"/>
          <w:cols w:space="0" w:num="1"/>
          <w:rtlGutter w:val="0"/>
          <w:docGrid w:type="lines" w:linePitch="315" w:charSpace="0"/>
        </w:sectPr>
      </w:pPr>
    </w:p>
    <w:p>
      <w:pPr>
        <w:keepNext w:val="0"/>
        <w:keepLines w:val="0"/>
        <w:pageBreakBefore w:val="0"/>
        <w:kinsoku/>
        <w:wordWrap/>
        <w:overflowPunct/>
        <w:topLinePunct w:val="0"/>
        <w:autoSpaceDE/>
        <w:autoSpaceDN/>
        <w:bidi w:val="0"/>
        <w:adjustRightInd/>
        <w:snapToGrid/>
        <w:spacing w:line="580" w:lineRule="exact"/>
        <w:jc w:val="left"/>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附件3</w:t>
      </w:r>
    </w:p>
    <w:p>
      <w:pPr>
        <w:spacing w:line="540" w:lineRule="exact"/>
        <w:jc w:val="center"/>
        <w:rPr>
          <w:rFonts w:hint="eastAsia" w:ascii="方正小标宋_GBK" w:hAnsi="宋体" w:eastAsia="方正小标宋_GBK"/>
          <w:bCs/>
          <w:sz w:val="44"/>
          <w:szCs w:val="44"/>
        </w:rPr>
      </w:pPr>
    </w:p>
    <w:p>
      <w:pPr>
        <w:spacing w:line="540" w:lineRule="exact"/>
        <w:jc w:val="center"/>
        <w:rPr>
          <w:rFonts w:hint="eastAsia" w:ascii="方正小标宋_GBK" w:hAnsi="宋体" w:eastAsia="方正小标宋_GBK"/>
          <w:bCs/>
          <w:sz w:val="44"/>
          <w:szCs w:val="44"/>
        </w:rPr>
      </w:pPr>
      <w:r>
        <w:rPr>
          <w:rFonts w:hint="default" w:ascii="Times New Roman" w:hAnsi="Times New Roman" w:eastAsia="方正小标宋_GBK" w:cs="Times New Roman"/>
          <w:bCs/>
          <w:sz w:val="44"/>
          <w:szCs w:val="44"/>
        </w:rPr>
        <w:t>202</w:t>
      </w:r>
      <w:r>
        <w:rPr>
          <w:rFonts w:hint="default" w:ascii="Times New Roman" w:hAnsi="Times New Roman" w:eastAsia="方正小标宋_GBK" w:cs="Times New Roman"/>
          <w:bCs/>
          <w:sz w:val="44"/>
          <w:szCs w:val="44"/>
          <w:lang w:val="en-US" w:eastAsia="zh-CN"/>
        </w:rPr>
        <w:t>3</w:t>
      </w:r>
      <w:r>
        <w:rPr>
          <w:rFonts w:hint="eastAsia" w:ascii="方正小标宋_GBK" w:hAnsi="宋体" w:eastAsia="方正小标宋_GBK"/>
          <w:bCs/>
          <w:sz w:val="44"/>
          <w:szCs w:val="44"/>
        </w:rPr>
        <w:t>年</w:t>
      </w:r>
      <w:r>
        <w:rPr>
          <w:rFonts w:hint="eastAsia" w:ascii="方正小标宋_GBK" w:hAnsi="宋体" w:eastAsia="方正小标宋_GBK"/>
          <w:bCs/>
          <w:sz w:val="44"/>
          <w:szCs w:val="44"/>
          <w:lang w:val="en-US" w:eastAsia="zh-CN"/>
        </w:rPr>
        <w:t>泰州市</w:t>
      </w:r>
      <w:r>
        <w:rPr>
          <w:rFonts w:hint="eastAsia" w:ascii="方正小标宋_GBK" w:hAnsi="宋体" w:eastAsia="方正小标宋_GBK"/>
          <w:bCs/>
          <w:sz w:val="44"/>
          <w:szCs w:val="44"/>
        </w:rPr>
        <w:t>供销合作社</w:t>
      </w:r>
    </w:p>
    <w:p>
      <w:pPr>
        <w:spacing w:line="540" w:lineRule="exact"/>
        <w:jc w:val="center"/>
        <w:rPr>
          <w:rFonts w:hint="eastAsia" w:ascii="方正仿宋_GBK" w:hAnsi="方正仿宋_GBK" w:eastAsia="方正仿宋_GBK" w:cs="方正仿宋_GBK"/>
          <w:color w:val="000000"/>
          <w:sz w:val="34"/>
          <w:szCs w:val="34"/>
        </w:rPr>
      </w:pPr>
      <w:r>
        <w:rPr>
          <w:rFonts w:hint="eastAsia" w:ascii="方正小标宋_GBK" w:hAnsi="宋体" w:eastAsia="方正小标宋_GBK"/>
          <w:bCs/>
          <w:sz w:val="44"/>
          <w:szCs w:val="44"/>
        </w:rPr>
        <w:t>综合业绩评价相关材料上报表</w:t>
      </w: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color w:val="000000"/>
          <w:sz w:val="34"/>
          <w:szCs w:val="34"/>
        </w:rPr>
      </w:pPr>
    </w:p>
    <w:p>
      <w:pPr>
        <w:widowControl/>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填报单位：_______市</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区</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 xml:space="preserve">供销合作总社 </w:t>
      </w:r>
    </w:p>
    <w:tbl>
      <w:tblPr>
        <w:tblStyle w:val="6"/>
        <w:tblW w:w="5000" w:type="pct"/>
        <w:tblInd w:w="0" w:type="dxa"/>
        <w:tblLayout w:type="fixed"/>
        <w:tblCellMar>
          <w:top w:w="0" w:type="dxa"/>
          <w:left w:w="108" w:type="dxa"/>
          <w:bottom w:w="0" w:type="dxa"/>
          <w:right w:w="108" w:type="dxa"/>
        </w:tblCellMar>
      </w:tblPr>
      <w:tblGrid>
        <w:gridCol w:w="716"/>
        <w:gridCol w:w="5157"/>
        <w:gridCol w:w="1130"/>
        <w:gridCol w:w="970"/>
        <w:gridCol w:w="1087"/>
      </w:tblGrid>
      <w:tr>
        <w:tblPrEx>
          <w:tblCellMar>
            <w:top w:w="0" w:type="dxa"/>
            <w:left w:w="108" w:type="dxa"/>
            <w:bottom w:w="0" w:type="dxa"/>
            <w:right w:w="108" w:type="dxa"/>
          </w:tblCellMar>
        </w:tblPrEx>
        <w:trPr>
          <w:trHeight w:val="64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序号</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指标名称</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数据来源</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单位</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202</w:t>
            </w:r>
            <w:r>
              <w:rPr>
                <w:rFonts w:hint="eastAsia" w:ascii="方正仿宋_GBK" w:hAnsi="方正仿宋_GBK" w:eastAsia="方正仿宋_GBK" w:cs="方正仿宋_GBK"/>
                <w:b/>
                <w:bCs/>
                <w:color w:val="000000"/>
                <w:kern w:val="0"/>
                <w:sz w:val="21"/>
                <w:szCs w:val="21"/>
                <w:lang w:val="en-US" w:eastAsia="zh-CN"/>
              </w:rPr>
              <w:t>3</w:t>
            </w:r>
            <w:r>
              <w:rPr>
                <w:rFonts w:hint="eastAsia" w:ascii="方正仿宋_GBK" w:hAnsi="方正仿宋_GBK" w:eastAsia="方正仿宋_GBK" w:cs="方正仿宋_GBK"/>
                <w:b/>
                <w:bCs/>
                <w:color w:val="000000"/>
                <w:kern w:val="0"/>
                <w:sz w:val="21"/>
                <w:szCs w:val="21"/>
              </w:rPr>
              <w:t>年</w:t>
            </w:r>
          </w:p>
        </w:tc>
      </w:tr>
      <w:tr>
        <w:tblPrEx>
          <w:tblCellMar>
            <w:top w:w="0" w:type="dxa"/>
            <w:left w:w="108" w:type="dxa"/>
            <w:bottom w:w="0" w:type="dxa"/>
            <w:right w:w="108" w:type="dxa"/>
          </w:tblCellMar>
        </w:tblPrEx>
        <w:trPr>
          <w:trHeight w:val="5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肥药集采统配面积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调查数据</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亩</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肥药集采统配或农业废弃物回收处置涉农县级社覆盖率</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调查数据</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54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lang w:val="en-US" w:eastAsia="zh-CN"/>
              </w:rPr>
              <w:t>建设高质量基层社数量</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56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4</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lang w:val="en-US" w:eastAsia="zh-CN"/>
              </w:rPr>
              <w:t>改造提升基层社数量</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60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lang w:val="en-US" w:eastAsia="zh-CN"/>
              </w:rPr>
              <w:t>新建农民合作社数量</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val="en-US" w:eastAsia="zh-CN"/>
              </w:rPr>
              <w:t>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53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6</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改造升级农村综合服务社数量</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val="en-US" w:eastAsia="zh-CN"/>
              </w:rPr>
              <w:t>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51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7</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2023年是否按期召开社员代表大会</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val="en-US" w:eastAsia="zh-CN"/>
              </w:rPr>
              <w:t>是/否</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59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8</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县域集采集配中心数量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63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9</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清理“僵尸企业”数量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63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10</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需要建立董事会的公司制县级企业数量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52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11</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社有企业与基层社新建项目数量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12</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联合社社有资产管理委员会及社有资本投资运营公司建立及运行情况</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13</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争取供销合作社工作纳入当地党委、政府有关考核内容情况</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14</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当地党委、政府支持供销合作社改革发展政策落实情况</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15</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“供销合作社教育培训工程”实施情况</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65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16</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加强信息宣传工作情况</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17</w:t>
            </w:r>
          </w:p>
        </w:tc>
        <w:tc>
          <w:tcPr>
            <w:tcW w:w="284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服务全面推进乡村振兴、深化综合改革、推进基层社改造、开展农业社会化服务、提升现代流通服务水平、防范化解各类风险等年度重点工作得到总社和地方党委、政府主要负责同志肯定性批示情况</w:t>
            </w:r>
          </w:p>
        </w:tc>
        <w:tc>
          <w:tcPr>
            <w:tcW w:w="62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18</w:t>
            </w:r>
          </w:p>
        </w:tc>
        <w:tc>
          <w:tcPr>
            <w:tcW w:w="28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农资应急保供体系构建情况</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19</w:t>
            </w:r>
          </w:p>
        </w:tc>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金融服务业务开展情况</w:t>
            </w: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auto" w:sz="4" w:space="0"/>
              <w:left w:val="single" w:color="auto" w:sz="4" w:space="0"/>
              <w:bottom w:val="single" w:color="auto" w:sz="4" w:space="0"/>
              <w:right w:val="single" w:color="auto" w:sz="4" w:space="0"/>
            </w:tcBorders>
          </w:tcPr>
          <w:p>
            <w:pPr>
              <w:jc w:val="left"/>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20</w:t>
            </w:r>
          </w:p>
        </w:tc>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现有基层社巩固提升情况</w:t>
            </w: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auto" w:sz="4" w:space="0"/>
              <w:left w:val="single" w:color="auto" w:sz="4" w:space="0"/>
              <w:bottom w:val="single" w:color="auto" w:sz="4" w:space="0"/>
              <w:right w:val="single" w:color="auto" w:sz="4" w:space="0"/>
            </w:tcBorders>
          </w:tcPr>
          <w:p>
            <w:pPr>
              <w:jc w:val="left"/>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21</w:t>
            </w:r>
          </w:p>
        </w:tc>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农民专业合作社示范社创建情况</w:t>
            </w: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auto" w:sz="4" w:space="0"/>
              <w:left w:val="single" w:color="auto" w:sz="4" w:space="0"/>
              <w:bottom w:val="single" w:color="auto" w:sz="4" w:space="0"/>
              <w:right w:val="single" w:color="auto" w:sz="4" w:space="0"/>
            </w:tcBorders>
          </w:tcPr>
          <w:p>
            <w:pPr>
              <w:jc w:val="left"/>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22</w:t>
            </w:r>
          </w:p>
        </w:tc>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完成省委省政府、全国总社及市委市政府、省总社、市总社重大活动、重要会议等工作情况</w:t>
            </w: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auto" w:sz="4" w:space="0"/>
              <w:left w:val="single" w:color="auto" w:sz="4" w:space="0"/>
              <w:bottom w:val="single" w:color="auto" w:sz="4" w:space="0"/>
              <w:right w:val="single" w:color="auto" w:sz="4" w:space="0"/>
            </w:tcBorders>
          </w:tcPr>
          <w:p>
            <w:pPr>
              <w:jc w:val="left"/>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23</w:t>
            </w:r>
          </w:p>
        </w:tc>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是否建立政府财政支持的政策性农资（化肥、农药）储备制度，并由系统</w:t>
            </w:r>
            <w:r>
              <w:rPr>
                <w:rFonts w:hint="eastAsia" w:ascii="方正仿宋_GBK" w:hAnsi="方正仿宋_GBK" w:eastAsia="方正仿宋_GBK" w:cs="方正仿宋_GBK"/>
                <w:i w:val="0"/>
                <w:iCs w:val="0"/>
                <w:color w:val="000000"/>
                <w:kern w:val="0"/>
                <w:sz w:val="21"/>
                <w:szCs w:val="21"/>
                <w:u w:val="none"/>
                <w:lang w:eastAsia="zh-CN" w:bidi="ar"/>
              </w:rPr>
              <w:t>全资、控股</w:t>
            </w:r>
            <w:r>
              <w:rPr>
                <w:rFonts w:hint="eastAsia" w:ascii="方正仿宋_GBK" w:hAnsi="方正仿宋_GBK" w:eastAsia="方正仿宋_GBK" w:cs="方正仿宋_GBK"/>
                <w:i w:val="0"/>
                <w:iCs w:val="0"/>
                <w:color w:val="000000"/>
                <w:kern w:val="0"/>
                <w:sz w:val="21"/>
                <w:szCs w:val="21"/>
                <w:u w:val="none"/>
                <w:lang w:val="en-US" w:eastAsia="zh-CN" w:bidi="ar"/>
              </w:rPr>
              <w:t>企业承担储备任务情况</w:t>
            </w: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599" w:type="pct"/>
            <w:tcBorders>
              <w:top w:val="single" w:color="auto" w:sz="4" w:space="0"/>
              <w:left w:val="single" w:color="auto" w:sz="4" w:space="0"/>
              <w:bottom w:val="single" w:color="auto" w:sz="4" w:space="0"/>
              <w:right w:val="single" w:color="auto" w:sz="4" w:space="0"/>
            </w:tcBorders>
          </w:tcPr>
          <w:p>
            <w:pPr>
              <w:jc w:val="left"/>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24</w:t>
            </w:r>
          </w:p>
        </w:tc>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参与省总社农产品流通“一张网”建设情况</w:t>
            </w: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auto" w:sz="4" w:space="0"/>
              <w:left w:val="single" w:color="auto" w:sz="4" w:space="0"/>
              <w:bottom w:val="single" w:color="auto" w:sz="4" w:space="0"/>
              <w:right w:val="single" w:color="auto" w:sz="4" w:space="0"/>
            </w:tcBorders>
          </w:tcPr>
          <w:p>
            <w:pPr>
              <w:jc w:val="left"/>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25</w:t>
            </w:r>
          </w:p>
        </w:tc>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参与省总社农业社会化服务“一张网”建设情况</w:t>
            </w: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auto" w:sz="4" w:space="0"/>
              <w:left w:val="single" w:color="auto" w:sz="4" w:space="0"/>
              <w:bottom w:val="single" w:color="auto" w:sz="4" w:space="0"/>
              <w:right w:val="single" w:color="auto" w:sz="4" w:space="0"/>
            </w:tcBorders>
          </w:tcPr>
          <w:p>
            <w:pPr>
              <w:jc w:val="left"/>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26</w:t>
            </w:r>
          </w:p>
        </w:tc>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参与全市“3+4+N”农业社会化服务体系建设情况</w:t>
            </w: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w:t>
            </w:r>
          </w:p>
        </w:tc>
        <w:tc>
          <w:tcPr>
            <w:tcW w:w="599" w:type="pct"/>
            <w:tcBorders>
              <w:top w:val="single" w:color="auto" w:sz="4" w:space="0"/>
              <w:left w:val="single" w:color="auto" w:sz="4" w:space="0"/>
              <w:bottom w:val="single" w:color="auto" w:sz="4" w:space="0"/>
              <w:right w:val="single" w:color="auto" w:sz="4" w:space="0"/>
            </w:tcBorders>
          </w:tcPr>
          <w:p>
            <w:pPr>
              <w:jc w:val="left"/>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27</w:t>
            </w:r>
          </w:p>
        </w:tc>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参与评价的供销合作社联合社机关领导班子成员在违反中央八项规定精神、造成不良影响的</w:t>
            </w: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val="en-US" w:eastAsia="zh-CN"/>
              </w:rPr>
              <w:t>是/否</w:t>
            </w:r>
          </w:p>
        </w:tc>
        <w:tc>
          <w:tcPr>
            <w:tcW w:w="599" w:type="pct"/>
            <w:tcBorders>
              <w:top w:val="single" w:color="auto" w:sz="4" w:space="0"/>
              <w:left w:val="single" w:color="auto" w:sz="4" w:space="0"/>
              <w:bottom w:val="single" w:color="auto" w:sz="4" w:space="0"/>
              <w:right w:val="single" w:color="auto" w:sz="4" w:space="0"/>
            </w:tcBorders>
          </w:tcPr>
          <w:p>
            <w:pPr>
              <w:jc w:val="left"/>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720" w:hRule="atLeast"/>
        </w:trPr>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28</w:t>
            </w:r>
          </w:p>
        </w:tc>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参与评价的供销合作社联合社机关领导班子成员严重违纪违法被审查审核的</w:t>
            </w: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证明材料</w:t>
            </w:r>
          </w:p>
        </w:tc>
        <w:tc>
          <w:tcPr>
            <w:tcW w:w="53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val="en-US" w:eastAsia="zh-CN"/>
              </w:rPr>
              <w:t>是/否</w:t>
            </w:r>
          </w:p>
        </w:tc>
        <w:tc>
          <w:tcPr>
            <w:tcW w:w="599" w:type="pct"/>
            <w:tcBorders>
              <w:top w:val="single" w:color="auto" w:sz="4" w:space="0"/>
              <w:left w:val="single" w:color="auto" w:sz="4" w:space="0"/>
              <w:bottom w:val="single" w:color="auto" w:sz="4" w:space="0"/>
              <w:right w:val="single" w:color="auto" w:sz="4" w:space="0"/>
            </w:tcBorders>
          </w:tcPr>
          <w:p>
            <w:pPr>
              <w:jc w:val="left"/>
              <w:rPr>
                <w:rFonts w:hint="eastAsia" w:ascii="方正仿宋_GBK" w:hAnsi="方正仿宋_GBK" w:eastAsia="方正仿宋_GBK" w:cs="方正仿宋_GBK"/>
                <w:color w:val="000000"/>
                <w:sz w:val="21"/>
                <w:szCs w:val="21"/>
              </w:rPr>
            </w:pPr>
          </w:p>
        </w:tc>
      </w:tr>
    </w:tbl>
    <w:p>
      <w:pPr>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80" w:lineRule="exact"/>
        <w:rPr>
          <w:rFonts w:hint="eastAsia" w:ascii="方正仿宋_GBK" w:hAnsi="方正仿宋_GBK" w:eastAsia="方正仿宋_GBK" w:cs="方正仿宋_GBK"/>
          <w:sz w:val="34"/>
          <w:szCs w:val="34"/>
        </w:rPr>
      </w:pPr>
    </w:p>
    <w:p>
      <w:pPr>
        <w:keepNext w:val="0"/>
        <w:keepLines w:val="0"/>
        <w:pageBreakBefore w:val="0"/>
        <w:tabs>
          <w:tab w:val="left" w:pos="815"/>
        </w:tabs>
        <w:kinsoku/>
        <w:wordWrap/>
        <w:overflowPunct/>
        <w:topLinePunct w:val="0"/>
        <w:autoSpaceDE/>
        <w:autoSpaceDN/>
        <w:bidi w:val="0"/>
        <w:adjustRightInd/>
        <w:snapToGrid/>
        <w:spacing w:line="580" w:lineRule="exact"/>
        <w:rPr>
          <w:rFonts w:hint="eastAsia" w:ascii="方正仿宋_GBK" w:hAnsi="方正仿宋_GBK" w:eastAsia="方正仿宋_GBK" w:cs="方正仿宋_GBK"/>
          <w:sz w:val="34"/>
          <w:szCs w:val="34"/>
          <w:lang w:eastAsia="zh-CN"/>
        </w:rPr>
        <w:sectPr>
          <w:pgSz w:w="11906" w:h="16838"/>
          <w:pgMar w:top="1814" w:right="1531" w:bottom="1814" w:left="1531" w:header="851" w:footer="992" w:gutter="0"/>
          <w:cols w:space="0" w:num="1"/>
          <w:rtlGutter w:val="0"/>
          <w:docGrid w:type="lines" w:linePitch="315" w:charSpace="0"/>
        </w:sect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pStyle w:val="3"/>
      </w:pPr>
    </w:p>
    <w:p>
      <w:pPr>
        <w:keepNext w:val="0"/>
        <w:keepLines w:val="0"/>
        <w:pageBreakBefore w:val="0"/>
        <w:widowControl w:val="0"/>
        <w:kinsoku/>
        <w:wordWrap/>
        <w:overflowPunct w:val="0"/>
        <w:topLinePunct w:val="0"/>
        <w:autoSpaceDE/>
        <w:autoSpaceDN/>
        <w:bidi w:val="0"/>
        <w:adjustRightInd/>
        <w:snapToGrid w:val="0"/>
        <w:spacing w:line="240" w:lineRule="auto"/>
        <w:ind w:left="0" w:leftChars="0" w:firstLine="0" w:firstLineChars="0"/>
        <w:jc w:val="center"/>
        <w:textAlignment w:val="auto"/>
        <w:rPr>
          <w:rFonts w:hint="eastAsia" w:ascii="方正小标宋_GBK" w:hAnsi="等线" w:eastAsia="方正小标宋_GBK" w:cs="宋体"/>
          <w:color w:val="000000"/>
          <w:kern w:val="0"/>
          <w:sz w:val="44"/>
          <w:szCs w:val="44"/>
          <w:lang w:val="en-US" w:eastAsia="zh-CN"/>
        </w:rPr>
      </w:pPr>
      <w:r>
        <w:rPr>
          <w:rFonts w:ascii="Times New Roman" w:hAnsi="Times New Roman" w:eastAsia="方正小标宋_GBK"/>
          <w:color w:val="000000"/>
          <w:kern w:val="0"/>
          <w:sz w:val="44"/>
          <w:szCs w:val="44"/>
        </w:rPr>
        <w:t>202</w:t>
      </w:r>
      <w:r>
        <w:rPr>
          <w:rFonts w:hint="eastAsia" w:ascii="Times New Roman" w:hAnsi="Times New Roman" w:eastAsia="方正小标宋_GBK"/>
          <w:color w:val="000000"/>
          <w:kern w:val="0"/>
          <w:sz w:val="44"/>
          <w:szCs w:val="44"/>
          <w:lang w:val="en-US" w:eastAsia="zh-CN"/>
        </w:rPr>
        <w:t>3</w:t>
      </w:r>
      <w:r>
        <w:rPr>
          <w:rFonts w:hint="eastAsia" w:ascii="方正小标宋_GBK" w:hAnsi="等线" w:eastAsia="方正小标宋_GBK" w:cs="宋体"/>
          <w:color w:val="000000"/>
          <w:kern w:val="0"/>
          <w:sz w:val="44"/>
          <w:szCs w:val="44"/>
        </w:rPr>
        <w:t>年全省供销合作社综合改革</w:t>
      </w:r>
      <w:r>
        <w:rPr>
          <w:rFonts w:hint="eastAsia" w:ascii="方正小标宋_GBK" w:hAnsi="等线" w:eastAsia="方正小标宋_GBK" w:cs="宋体"/>
          <w:color w:val="000000"/>
          <w:kern w:val="0"/>
          <w:sz w:val="44"/>
          <w:szCs w:val="44"/>
          <w:lang w:val="en-US" w:eastAsia="zh-CN"/>
        </w:rPr>
        <w:t>部分</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firstLine="0" w:firstLineChars="0"/>
        <w:jc w:val="center"/>
        <w:textAlignment w:val="auto"/>
        <w:rPr>
          <w:rFonts w:hint="default" w:ascii="方正小标宋_GBK" w:hAnsi="等线" w:eastAsia="方正小标宋_GBK" w:cs="宋体"/>
          <w:color w:val="000000"/>
          <w:kern w:val="0"/>
          <w:sz w:val="44"/>
          <w:szCs w:val="44"/>
          <w:lang w:val="en-US" w:eastAsia="zh-CN"/>
        </w:rPr>
      </w:pPr>
      <w:r>
        <w:rPr>
          <w:rFonts w:hint="eastAsia" w:ascii="方正小标宋_GBK" w:hAnsi="等线" w:eastAsia="方正小标宋_GBK" w:cs="宋体"/>
          <w:color w:val="000000"/>
          <w:kern w:val="0"/>
          <w:sz w:val="44"/>
          <w:szCs w:val="44"/>
        </w:rPr>
        <w:t>重点工作任务目标</w:t>
      </w:r>
      <w:r>
        <w:rPr>
          <w:rFonts w:hint="eastAsia" w:ascii="方正小标宋_GBK" w:hAnsi="等线" w:eastAsia="方正小标宋_GBK" w:cs="宋体"/>
          <w:color w:val="000000"/>
          <w:kern w:val="0"/>
          <w:sz w:val="44"/>
          <w:szCs w:val="44"/>
          <w:lang w:val="en-US" w:eastAsia="zh-CN"/>
        </w:rPr>
        <w:t>分解表</w:t>
      </w:r>
    </w:p>
    <w:tbl>
      <w:tblPr>
        <w:tblStyle w:val="6"/>
        <w:tblW w:w="5231" w:type="pct"/>
        <w:tblInd w:w="0" w:type="dxa"/>
        <w:tblLayout w:type="fixed"/>
        <w:tblCellMar>
          <w:top w:w="0" w:type="dxa"/>
          <w:left w:w="0" w:type="dxa"/>
          <w:bottom w:w="0" w:type="dxa"/>
          <w:right w:w="0" w:type="dxa"/>
        </w:tblCellMar>
      </w:tblPr>
      <w:tblGrid>
        <w:gridCol w:w="635"/>
        <w:gridCol w:w="665"/>
        <w:gridCol w:w="786"/>
        <w:gridCol w:w="762"/>
        <w:gridCol w:w="758"/>
        <w:gridCol w:w="810"/>
        <w:gridCol w:w="878"/>
        <w:gridCol w:w="971"/>
        <w:gridCol w:w="894"/>
        <w:gridCol w:w="770"/>
        <w:gridCol w:w="770"/>
      </w:tblGrid>
      <w:tr>
        <w:tblPrEx>
          <w:tblCellMar>
            <w:top w:w="0" w:type="dxa"/>
            <w:left w:w="0" w:type="dxa"/>
            <w:bottom w:w="0" w:type="dxa"/>
            <w:right w:w="0" w:type="dxa"/>
          </w:tblCellMar>
        </w:tblPrEx>
        <w:trPr>
          <w:trHeight w:val="1343"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eastAsia="zh-CN"/>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市</w:t>
            </w:r>
            <w:r>
              <w:rPr>
                <w:rFonts w:hint="eastAsia" w:ascii="方正黑体_GBK" w:hAnsi="等线" w:eastAsia="方正黑体_GBK" w:cs="宋体"/>
                <w:color w:val="000000" w:themeColor="text1"/>
                <w:kern w:val="0"/>
                <w:sz w:val="24"/>
                <w:szCs w:val="24"/>
                <w:lang w:eastAsia="zh-CN"/>
                <w14:textFill>
                  <w14:solidFill>
                    <w14:schemeClr w14:val="tx1"/>
                  </w14:solidFill>
                </w14:textFill>
              </w:rPr>
              <w:t>（</w:t>
            </w: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区</w:t>
            </w:r>
            <w:r>
              <w:rPr>
                <w:rFonts w:hint="eastAsia" w:ascii="方正黑体_GBK" w:hAnsi="等线" w:eastAsia="方正黑体_GBK" w:cs="宋体"/>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方正黑体_GBK" w:hAnsi="等线" w:eastAsia="方正黑体_GBK" w:cs="宋体"/>
                <w:color w:val="000000" w:themeColor="text1"/>
                <w:kern w:val="0"/>
                <w:sz w:val="24"/>
                <w:szCs w:val="24"/>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社</w:t>
            </w:r>
          </w:p>
        </w:tc>
        <w:tc>
          <w:tcPr>
            <w:tcW w:w="38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建设</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高质量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基层社</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数</w:t>
            </w: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方正黑体_GBK" w:hAnsi="等线" w:eastAsia="方正黑体_GBK" w:cs="宋体"/>
                <w:color w:val="000000" w:themeColor="text1"/>
                <w:kern w:val="0"/>
                <w:sz w:val="24"/>
                <w:szCs w:val="24"/>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（个）</w:t>
            </w:r>
          </w:p>
        </w:tc>
        <w:tc>
          <w:tcPr>
            <w:tcW w:w="4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改造提升</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基层社</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（个）</w:t>
            </w:r>
          </w:p>
        </w:tc>
        <w:tc>
          <w:tcPr>
            <w:tcW w:w="43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新建</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农民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合作社</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数</w:t>
            </w: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方正黑体_GBK" w:hAnsi="等线" w:eastAsia="方正黑体_GBK" w:cs="宋体"/>
                <w:color w:val="000000" w:themeColor="text1"/>
                <w:kern w:val="0"/>
                <w:sz w:val="24"/>
                <w:szCs w:val="24"/>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（个）</w:t>
            </w:r>
          </w:p>
        </w:tc>
        <w:tc>
          <w:tcPr>
            <w:tcW w:w="43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改造升级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农村综合</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服务社</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（个）</w:t>
            </w:r>
          </w:p>
        </w:tc>
        <w:tc>
          <w:tcPr>
            <w:tcW w:w="46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eastAsia="zh-CN"/>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农业社会化</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服务</w:t>
            </w: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面积</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方正黑体_GBK" w:hAnsi="等线" w:eastAsia="方正黑体_GBK" w:cs="宋体"/>
                <w:color w:val="000000" w:themeColor="text1"/>
                <w:kern w:val="0"/>
                <w:sz w:val="24"/>
                <w:szCs w:val="24"/>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（万亩）</w:t>
            </w:r>
          </w:p>
        </w:tc>
        <w:tc>
          <w:tcPr>
            <w:tcW w:w="50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肥药集采</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统配面积</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黑体_GBK" w:hAnsi="等线" w:eastAsia="方正黑体_GBK" w:cs="宋体"/>
                <w:color w:val="000000" w:themeColor="text1"/>
                <w:kern w:val="0"/>
                <w:sz w:val="24"/>
                <w:szCs w:val="24"/>
                <w:lang w:val="en-US" w:eastAsia="zh-CN" w:bidi="ar-SA"/>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（万亩）</w:t>
            </w:r>
          </w:p>
        </w:tc>
        <w:tc>
          <w:tcPr>
            <w:tcW w:w="55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2023年需要</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召开社员代表大会</w:t>
            </w:r>
          </w:p>
        </w:tc>
        <w:tc>
          <w:tcPr>
            <w:tcW w:w="51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清理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“僵尸企业”数量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（个）</w:t>
            </w:r>
          </w:p>
        </w:tc>
        <w:tc>
          <w:tcPr>
            <w:tcW w:w="44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需要建立</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董事会的</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公司制县级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企业数量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（个）</w:t>
            </w:r>
          </w:p>
        </w:tc>
        <w:tc>
          <w:tcPr>
            <w:tcW w:w="44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社有企业与基层社</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新建项目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（个）</w:t>
            </w:r>
          </w:p>
        </w:tc>
      </w:tr>
      <w:tr>
        <w:tblPrEx>
          <w:tblCellMar>
            <w:top w:w="0" w:type="dxa"/>
            <w:left w:w="0" w:type="dxa"/>
            <w:bottom w:w="0" w:type="dxa"/>
            <w:right w:w="0" w:type="dxa"/>
          </w:tblCellMar>
        </w:tblPrEx>
        <w:trPr>
          <w:trHeight w:val="567" w:hRule="exact"/>
        </w:trPr>
        <w:tc>
          <w:tcPr>
            <w:tcW w:w="364"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靖江</w:t>
            </w:r>
          </w:p>
        </w:tc>
        <w:tc>
          <w:tcPr>
            <w:tcW w:w="3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4</w:t>
            </w:r>
          </w:p>
        </w:tc>
        <w:tc>
          <w:tcPr>
            <w:tcW w:w="4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2</w:t>
            </w:r>
          </w:p>
        </w:tc>
        <w:tc>
          <w:tcPr>
            <w:tcW w:w="43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3</w:t>
            </w:r>
          </w:p>
        </w:tc>
        <w:tc>
          <w:tcPr>
            <w:tcW w:w="4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8</w:t>
            </w:r>
          </w:p>
        </w:tc>
        <w:tc>
          <w:tcPr>
            <w:tcW w:w="46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30.5</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20</w:t>
            </w:r>
          </w:p>
        </w:tc>
        <w:tc>
          <w:tcPr>
            <w:tcW w:w="55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是</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r>
      <w:tr>
        <w:tblPrEx>
          <w:tblCellMar>
            <w:top w:w="0" w:type="dxa"/>
            <w:left w:w="0" w:type="dxa"/>
            <w:bottom w:w="0" w:type="dxa"/>
            <w:right w:w="0" w:type="dxa"/>
          </w:tblCellMar>
        </w:tblPrEx>
        <w:trPr>
          <w:trHeight w:val="567" w:hRule="exact"/>
        </w:trPr>
        <w:tc>
          <w:tcPr>
            <w:tcW w:w="364"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泰兴</w:t>
            </w:r>
          </w:p>
        </w:tc>
        <w:tc>
          <w:tcPr>
            <w:tcW w:w="3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4</w:t>
            </w:r>
          </w:p>
        </w:tc>
        <w:tc>
          <w:tcPr>
            <w:tcW w:w="4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2</w:t>
            </w:r>
          </w:p>
        </w:tc>
        <w:tc>
          <w:tcPr>
            <w:tcW w:w="43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3</w:t>
            </w:r>
          </w:p>
        </w:tc>
        <w:tc>
          <w:tcPr>
            <w:tcW w:w="4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0</w:t>
            </w:r>
          </w:p>
        </w:tc>
        <w:tc>
          <w:tcPr>
            <w:tcW w:w="46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42</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40</w:t>
            </w:r>
          </w:p>
        </w:tc>
        <w:tc>
          <w:tcPr>
            <w:tcW w:w="55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是</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r>
      <w:tr>
        <w:tblPrEx>
          <w:tblCellMar>
            <w:top w:w="0" w:type="dxa"/>
            <w:left w:w="0" w:type="dxa"/>
            <w:bottom w:w="0" w:type="dxa"/>
            <w:right w:w="0" w:type="dxa"/>
          </w:tblCellMar>
        </w:tblPrEx>
        <w:trPr>
          <w:trHeight w:val="567" w:hRule="exact"/>
        </w:trPr>
        <w:tc>
          <w:tcPr>
            <w:tcW w:w="364"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兴化</w:t>
            </w:r>
          </w:p>
        </w:tc>
        <w:tc>
          <w:tcPr>
            <w:tcW w:w="3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4</w:t>
            </w:r>
          </w:p>
        </w:tc>
        <w:tc>
          <w:tcPr>
            <w:tcW w:w="4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3</w:t>
            </w:r>
          </w:p>
        </w:tc>
        <w:tc>
          <w:tcPr>
            <w:tcW w:w="43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5</w:t>
            </w:r>
          </w:p>
        </w:tc>
        <w:tc>
          <w:tcPr>
            <w:tcW w:w="4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3</w:t>
            </w:r>
          </w:p>
        </w:tc>
        <w:tc>
          <w:tcPr>
            <w:tcW w:w="46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68</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20</w:t>
            </w:r>
          </w:p>
        </w:tc>
        <w:tc>
          <w:tcPr>
            <w:tcW w:w="55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是</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r>
      <w:tr>
        <w:tblPrEx>
          <w:tblCellMar>
            <w:top w:w="0" w:type="dxa"/>
            <w:left w:w="0" w:type="dxa"/>
            <w:bottom w:w="0" w:type="dxa"/>
            <w:right w:w="0" w:type="dxa"/>
          </w:tblCellMar>
        </w:tblPrEx>
        <w:trPr>
          <w:trHeight w:val="567" w:hRule="exact"/>
        </w:trPr>
        <w:tc>
          <w:tcPr>
            <w:tcW w:w="364"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海陵</w:t>
            </w:r>
          </w:p>
        </w:tc>
        <w:tc>
          <w:tcPr>
            <w:tcW w:w="3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3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0</w:t>
            </w:r>
          </w:p>
        </w:tc>
        <w:tc>
          <w:tcPr>
            <w:tcW w:w="46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4.7</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2</w:t>
            </w:r>
          </w:p>
        </w:tc>
        <w:tc>
          <w:tcPr>
            <w:tcW w:w="55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是</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r>
      <w:tr>
        <w:tblPrEx>
          <w:tblCellMar>
            <w:top w:w="0" w:type="dxa"/>
            <w:left w:w="0" w:type="dxa"/>
            <w:bottom w:w="0" w:type="dxa"/>
            <w:right w:w="0" w:type="dxa"/>
          </w:tblCellMar>
        </w:tblPrEx>
        <w:trPr>
          <w:trHeight w:val="567" w:hRule="exact"/>
        </w:trPr>
        <w:tc>
          <w:tcPr>
            <w:tcW w:w="364"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24"/>
                <w:szCs w:val="24"/>
                <w:lang w:val="en-US" w:eastAsia="zh-CN"/>
                <w14:textFill>
                  <w14:solidFill>
                    <w14:schemeClr w14:val="tx1"/>
                  </w14:solidFill>
                </w14:textFill>
              </w:rPr>
              <w:t>姜堰</w:t>
            </w:r>
          </w:p>
        </w:tc>
        <w:tc>
          <w:tcPr>
            <w:tcW w:w="3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3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6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16.5</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22</w:t>
            </w:r>
          </w:p>
        </w:tc>
        <w:tc>
          <w:tcPr>
            <w:tcW w:w="55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是</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3</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r>
      <w:tr>
        <w:tblPrEx>
          <w:tblCellMar>
            <w:top w:w="0" w:type="dxa"/>
            <w:left w:w="0" w:type="dxa"/>
            <w:bottom w:w="0" w:type="dxa"/>
            <w:right w:w="0" w:type="dxa"/>
          </w:tblCellMar>
        </w:tblPrEx>
        <w:trPr>
          <w:trHeight w:val="567" w:hRule="exact"/>
        </w:trPr>
        <w:tc>
          <w:tcPr>
            <w:tcW w:w="364"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方正黑体_GBK" w:hAnsi="等线" w:eastAsia="方正黑体_GBK" w:cs="宋体"/>
                <w:color w:val="000000" w:themeColor="text1"/>
                <w:kern w:val="0"/>
                <w:sz w:val="24"/>
                <w:szCs w:val="24"/>
                <w:lang w:val="en-US" w:eastAsia="zh-CN"/>
                <w14:textFill>
                  <w14:solidFill>
                    <w14:schemeClr w14:val="tx1"/>
                  </w14:solidFill>
                </w14:textFill>
              </w:rPr>
            </w:pPr>
            <w:r>
              <w:rPr>
                <w:rFonts w:hint="eastAsia" w:ascii="方正黑体_GBK" w:hAnsi="等线" w:eastAsia="方正黑体_GBK" w:cs="宋体"/>
                <w:color w:val="000000" w:themeColor="text1"/>
                <w:kern w:val="0"/>
                <w:sz w:val="18"/>
                <w:szCs w:val="18"/>
                <w:lang w:val="en-US" w:eastAsia="zh-CN"/>
                <w14:textFill>
                  <w14:solidFill>
                    <w14:schemeClr w14:val="tx1"/>
                  </w14:solidFill>
                </w14:textFill>
              </w:rPr>
              <w:t>高新（高港）</w:t>
            </w:r>
          </w:p>
        </w:tc>
        <w:tc>
          <w:tcPr>
            <w:tcW w:w="3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3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0</w:t>
            </w:r>
          </w:p>
        </w:tc>
        <w:tc>
          <w:tcPr>
            <w:tcW w:w="46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8.8</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8</w:t>
            </w:r>
          </w:p>
        </w:tc>
        <w:tc>
          <w:tcPr>
            <w:tcW w:w="55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是</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r>
      <w:tr>
        <w:tblPrEx>
          <w:tblCellMar>
            <w:top w:w="0" w:type="dxa"/>
            <w:left w:w="0" w:type="dxa"/>
            <w:bottom w:w="0" w:type="dxa"/>
            <w:right w:w="0" w:type="dxa"/>
          </w:tblCellMar>
        </w:tblPrEx>
        <w:trPr>
          <w:trHeight w:val="567" w:hRule="exact"/>
        </w:trPr>
        <w:tc>
          <w:tcPr>
            <w:tcW w:w="364"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ascii="方正黑体_GBK" w:hAnsi="等线" w:eastAsia="方正黑体_GBK" w:cs="宋体"/>
                <w:color w:val="000000" w:themeColor="text1"/>
                <w:kern w:val="0"/>
                <w:sz w:val="24"/>
                <w:szCs w:val="24"/>
                <w14:textFill>
                  <w14:solidFill>
                    <w14:schemeClr w14:val="tx1"/>
                  </w14:solidFill>
                </w14:textFill>
              </w:rPr>
            </w:pPr>
            <w:r>
              <w:rPr>
                <w:rFonts w:hint="eastAsia" w:ascii="方正黑体_GBK" w:hAnsi="等线" w:eastAsia="方正黑体_GBK" w:cs="宋体"/>
                <w:color w:val="000000" w:themeColor="text1"/>
                <w:kern w:val="0"/>
                <w:sz w:val="24"/>
                <w:szCs w:val="24"/>
                <w14:textFill>
                  <w14:solidFill>
                    <w14:schemeClr w14:val="tx1"/>
                  </w14:solidFill>
                </w14:textFill>
              </w:rPr>
              <w:t>合  计</w:t>
            </w:r>
          </w:p>
        </w:tc>
        <w:tc>
          <w:tcPr>
            <w:tcW w:w="3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15</w:t>
            </w:r>
          </w:p>
        </w:tc>
        <w:tc>
          <w:tcPr>
            <w:tcW w:w="4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10</w:t>
            </w:r>
          </w:p>
        </w:tc>
        <w:tc>
          <w:tcPr>
            <w:tcW w:w="43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14</w:t>
            </w:r>
          </w:p>
        </w:tc>
        <w:tc>
          <w:tcPr>
            <w:tcW w:w="4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12</w:t>
            </w:r>
          </w:p>
        </w:tc>
        <w:tc>
          <w:tcPr>
            <w:tcW w:w="46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170.7</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112</w:t>
            </w:r>
          </w:p>
        </w:tc>
        <w:tc>
          <w:tcPr>
            <w:tcW w:w="55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是</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3</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1</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等线"/>
                <w:color w:val="000000" w:themeColor="text1"/>
                <w:kern w:val="0"/>
                <w:sz w:val="24"/>
                <w:szCs w:val="24"/>
                <w:lang w:val="en-US" w:eastAsia="zh-CN"/>
                <w14:textFill>
                  <w14:solidFill>
                    <w14:schemeClr w14:val="tx1"/>
                  </w14:solidFill>
                </w14:textFill>
              </w:rPr>
            </w:pPr>
            <w:r>
              <w:rPr>
                <w:rFonts w:hint="eastAsia" w:ascii="Times New Roman" w:hAnsi="Times New Roman" w:eastAsia="等线"/>
                <w:color w:val="000000" w:themeColor="text1"/>
                <w:kern w:val="0"/>
                <w:sz w:val="24"/>
                <w:szCs w:val="24"/>
                <w:lang w:val="en-US" w:eastAsia="zh-CN"/>
                <w14:textFill>
                  <w14:solidFill>
                    <w14:schemeClr w14:val="tx1"/>
                  </w14:solidFill>
                </w14:textFill>
              </w:rPr>
              <w:t>6</w:t>
            </w: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以上依据《关于印发2023年全省供销合作社综合改革重点工作任务的通知》（苏供发〔2023〕30号）并结合泰州实际制定。</w:t>
      </w:r>
    </w:p>
    <w:p>
      <w:pPr>
        <w:pStyle w:val="2"/>
        <w:rPr>
          <w:rFonts w:hint="eastAsia" w:ascii="方正仿宋_GBK" w:hAnsi="方正仿宋_GBK" w:eastAsia="方正仿宋_GBK" w:cs="方正仿宋_GBK"/>
          <w:kern w:val="0"/>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7ED63"/>
    <w:multiLevelType w:val="singleLevel"/>
    <w:tmpl w:val="9607ED63"/>
    <w:lvl w:ilvl="0" w:tentative="0">
      <w:start w:val="1"/>
      <w:numFmt w:val="decimal"/>
      <w:suff w:val="space"/>
      <w:lvlText w:val="%1."/>
      <w:lvlJc w:val="left"/>
      <w:pPr>
        <w:ind w:left="-13"/>
      </w:pPr>
      <w:rPr>
        <w:rFonts w:hint="default" w:ascii="Times New Roman" w:hAnsi="Times New Roman" w:cs="Times New Roman"/>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MDdkNTdmOTVlZjRlZTllY2JmNGQ5MzY1YTY0MDAifQ=="/>
  </w:docVars>
  <w:rsids>
    <w:rsidRoot w:val="05144414"/>
    <w:rsid w:val="01872326"/>
    <w:rsid w:val="03A4326D"/>
    <w:rsid w:val="05144414"/>
    <w:rsid w:val="07D15E26"/>
    <w:rsid w:val="0DC53424"/>
    <w:rsid w:val="0E0E562D"/>
    <w:rsid w:val="220E72A7"/>
    <w:rsid w:val="28717B96"/>
    <w:rsid w:val="2C2205FD"/>
    <w:rsid w:val="35115CA5"/>
    <w:rsid w:val="39B93D5A"/>
    <w:rsid w:val="46FA5A33"/>
    <w:rsid w:val="476E7EE9"/>
    <w:rsid w:val="487B4A3D"/>
    <w:rsid w:val="4A024662"/>
    <w:rsid w:val="4AD06849"/>
    <w:rsid w:val="4FF4146F"/>
    <w:rsid w:val="504C5249"/>
    <w:rsid w:val="514C5197"/>
    <w:rsid w:val="535D0ADF"/>
    <w:rsid w:val="5A024247"/>
    <w:rsid w:val="6383073F"/>
    <w:rsid w:val="64AD7E59"/>
    <w:rsid w:val="69253EF8"/>
    <w:rsid w:val="6B5613A7"/>
    <w:rsid w:val="6F3F04A3"/>
    <w:rsid w:val="70A277C5"/>
    <w:rsid w:val="73434B4D"/>
    <w:rsid w:val="78534DB5"/>
    <w:rsid w:val="79A83F43"/>
    <w:rsid w:val="7DFB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b/>
      <w:bCs/>
      <w:sz w:val="44"/>
    </w:rPr>
  </w:style>
  <w:style w:type="paragraph" w:styleId="3">
    <w:name w:val="Normal Indent"/>
    <w:basedOn w:val="1"/>
    <w:next w:val="1"/>
    <w:qFormat/>
    <w:uiPriority w:val="99"/>
    <w:pPr>
      <w:widowControl w:val="0"/>
      <w:ind w:firstLine="420" w:firstLineChars="200"/>
      <w:jc w:val="both"/>
    </w:pPr>
    <w:rPr>
      <w:rFonts w:ascii="Calibri" w:hAnsi="Calibri" w:eastAsia="仿宋_GB2312"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2023-11-06T02:41:00Z</dcterms:created>
  <dc:creator>stanley志炜</dc:creator>
  <cp:lastModifiedBy>stanley志炜</cp:lastModifiedBy>
  <dcterms:modified xsi:type="dcterms:W3CDTF">2023-11-06T02:42:44Z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AEFA65D396EC48A1AA270ACF947B0492_11</vt:lpwstr>
  </property>
</Properties>
</file>